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7516E" w14:textId="000BFC86" w:rsidR="0051748B" w:rsidRDefault="1959393D" w:rsidP="1959393D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bookmarkStart w:id="0" w:name="_GoBack"/>
      <w:bookmarkEnd w:id="0"/>
      <w:r w:rsidRPr="1959393D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Prescribing Tip No. </w:t>
      </w:r>
      <w:r w:rsidR="00E14A2B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219</w:t>
      </w:r>
      <w:r w:rsidRPr="1959393D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 Date: </w:t>
      </w:r>
      <w:r w:rsidR="00E14A2B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4</w:t>
      </w:r>
      <w:r w:rsidR="00E14A2B" w:rsidRPr="00E14A2B">
        <w:rPr>
          <w:rFonts w:asciiTheme="minorHAnsi" w:eastAsia="Calibri" w:hAnsiTheme="minorHAnsi" w:cs="Arial"/>
          <w:b/>
          <w:bCs/>
          <w:sz w:val="20"/>
          <w:szCs w:val="20"/>
          <w:vertAlign w:val="superscript"/>
          <w:lang w:eastAsia="en-US"/>
        </w:rPr>
        <w:t>th</w:t>
      </w:r>
      <w:r w:rsidR="00E14A2B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 October 2018</w:t>
      </w:r>
    </w:p>
    <w:p w14:paraId="55BF1805" w14:textId="11AE9531" w:rsidR="00B05E62" w:rsidRPr="00B05E62" w:rsidRDefault="00A90FB7" w:rsidP="00B05E62">
      <w:pPr>
        <w:pStyle w:val="NoSpacing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05E62">
        <w:rPr>
          <w:rFonts w:ascii="Arial" w:eastAsia="Calibri" w:hAnsi="Arial" w:cs="Arial"/>
          <w:b/>
          <w:bCs/>
          <w:sz w:val="20"/>
          <w:szCs w:val="20"/>
          <w:lang w:eastAsia="en-US"/>
        </w:rPr>
        <w:t>P</w:t>
      </w:r>
      <w:r w:rsidR="00874B59">
        <w:rPr>
          <w:rFonts w:ascii="Arial" w:eastAsia="Calibri" w:hAnsi="Arial" w:cs="Arial"/>
          <w:b/>
          <w:bCs/>
          <w:sz w:val="20"/>
          <w:szCs w:val="20"/>
          <w:lang w:eastAsia="en-US"/>
        </w:rPr>
        <w:t>rescribing of t</w:t>
      </w:r>
      <w:r w:rsidR="06F3E67F" w:rsidRPr="00B05E62">
        <w:rPr>
          <w:rFonts w:ascii="Arial" w:eastAsia="Calibri" w:hAnsi="Arial" w:cs="Arial"/>
          <w:b/>
          <w:bCs/>
          <w:sz w:val="20"/>
          <w:szCs w:val="20"/>
          <w:lang w:eastAsia="en-US"/>
        </w:rPr>
        <w:t>hickeners and the change in International Dysphagia guidelines</w:t>
      </w:r>
    </w:p>
    <w:p w14:paraId="45980D94" w14:textId="45269957" w:rsidR="06F3E67F" w:rsidRDefault="00A90FB7" w:rsidP="00B05E62">
      <w:pPr>
        <w:pStyle w:val="NoSpacing"/>
        <w:jc w:val="center"/>
        <w:rPr>
          <w:rFonts w:eastAsia="Calibri"/>
          <w:lang w:eastAsia="en-US"/>
        </w:rPr>
      </w:pPr>
      <w:r w:rsidRPr="00B05E62">
        <w:rPr>
          <w:rFonts w:ascii="Arial" w:eastAsia="Calibri" w:hAnsi="Arial" w:cs="Arial"/>
          <w:b/>
          <w:bCs/>
          <w:sz w:val="20"/>
          <w:szCs w:val="20"/>
          <w:lang w:eastAsia="en-US"/>
        </w:rPr>
        <w:t>– updated information</w:t>
      </w:r>
    </w:p>
    <w:p w14:paraId="74D56E40" w14:textId="534E8769" w:rsidR="00B05E62" w:rsidRPr="00FA2D2D" w:rsidRDefault="00F47822" w:rsidP="00B05E62">
      <w:pPr>
        <w:pStyle w:val="NoSpacing"/>
        <w:jc w:val="center"/>
        <w:rPr>
          <w:rFonts w:eastAsia="Calibri"/>
          <w:lang w:eastAsia="en-US"/>
        </w:rPr>
      </w:pPr>
      <w:r w:rsidRPr="00CF2B5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323E8C" wp14:editId="6B645339">
                <wp:simplePos x="0" y="0"/>
                <wp:positionH relativeFrom="column">
                  <wp:posOffset>2278380</wp:posOffset>
                </wp:positionH>
                <wp:positionV relativeFrom="paragraph">
                  <wp:posOffset>172085</wp:posOffset>
                </wp:positionV>
                <wp:extent cx="28384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EFD9" w14:textId="77777777" w:rsidR="00F47822" w:rsidRPr="00CF2B55" w:rsidRDefault="00F47822" w:rsidP="00F4782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F2B5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Prescribing tip for actioning by practice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323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4pt;margin-top:13.55pt;width:223.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" fillcolor="#ddd9c3">
                <v:textbox>
                  <w:txbxContent>
                    <w:p w14:paraId="7F0CEFD9" w14:textId="77777777" w:rsidR="00F47822" w:rsidRPr="00CF2B55" w:rsidRDefault="00F47822" w:rsidP="00F47822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F2B55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Prescribing tip for actioning by practice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92192" w14:textId="2DBD540F" w:rsidR="00452F2F" w:rsidRDefault="00452F2F" w:rsidP="00452F2F">
      <w:pPr>
        <w:pStyle w:val="paragraph"/>
        <w:jc w:val="center"/>
        <w:textAlignment w:val="baseline"/>
        <w:rPr>
          <w:rFonts w:ascii="Segoe UI" w:hAnsi="Segoe UI" w:cs="Segoe UI"/>
          <w:lang w:val="en-US"/>
        </w:rPr>
      </w:pPr>
    </w:p>
    <w:p w14:paraId="1870197D" w14:textId="77777777" w:rsidR="00F47822" w:rsidRDefault="00F47822" w:rsidP="06F3E67F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37648D0A" w14:textId="17119439" w:rsidR="000F1E9A" w:rsidRPr="00A90FB7" w:rsidRDefault="00A90FB7" w:rsidP="06F3E67F">
      <w:pPr>
        <w:spacing w:after="200" w:line="276" w:lineRule="auto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A90FB7">
        <w:rPr>
          <w:rFonts w:ascii="Arial" w:eastAsia="Calibri" w:hAnsi="Arial" w:cs="Arial"/>
          <w:bCs/>
          <w:sz w:val="20"/>
          <w:szCs w:val="20"/>
          <w:lang w:eastAsia="en-US"/>
        </w:rPr>
        <w:t xml:space="preserve">In April 2018 Thick and Easy </w:t>
      </w:r>
      <w:r w:rsidR="00F703E6" w:rsidRPr="00F703E6">
        <w:rPr>
          <w:rFonts w:ascii="Arial" w:eastAsia="Calibri" w:hAnsi="Arial" w:cs="Arial"/>
          <w:bCs/>
          <w:sz w:val="20"/>
          <w:szCs w:val="20"/>
          <w:lang w:eastAsia="en-US"/>
        </w:rPr>
        <w:t>C</w:t>
      </w:r>
      <w:r w:rsidRPr="00F703E6">
        <w:rPr>
          <w:rFonts w:ascii="Arial" w:eastAsia="Calibri" w:hAnsi="Arial" w:cs="Arial"/>
          <w:bCs/>
          <w:sz w:val="20"/>
          <w:szCs w:val="20"/>
          <w:lang w:eastAsia="en-US"/>
        </w:rPr>
        <w:t>le</w:t>
      </w:r>
      <w:r w:rsidRPr="00A90FB7">
        <w:rPr>
          <w:rFonts w:ascii="Arial" w:eastAsia="Calibri" w:hAnsi="Arial" w:cs="Arial"/>
          <w:bCs/>
          <w:sz w:val="20"/>
          <w:szCs w:val="20"/>
          <w:lang w:eastAsia="en-US"/>
        </w:rPr>
        <w:t xml:space="preserve">ar was implemented as the </w:t>
      </w:r>
      <w:r w:rsidRPr="00B05E62">
        <w:rPr>
          <w:rFonts w:ascii="Arial" w:eastAsia="Calibri" w:hAnsi="Arial" w:cs="Arial"/>
          <w:b/>
          <w:bCs/>
          <w:sz w:val="20"/>
          <w:szCs w:val="20"/>
          <w:lang w:eastAsia="en-US"/>
        </w:rPr>
        <w:t>first choice</w:t>
      </w:r>
      <w:r w:rsidRPr="00A90FB7">
        <w:rPr>
          <w:rFonts w:ascii="Arial" w:eastAsia="Calibri" w:hAnsi="Arial" w:cs="Arial"/>
          <w:bCs/>
          <w:sz w:val="20"/>
          <w:szCs w:val="20"/>
          <w:lang w:eastAsia="en-US"/>
        </w:rPr>
        <w:t xml:space="preserve"> thickener in Greater Preston and Chorley &amp; South Ribble CCG</w:t>
      </w:r>
      <w:r w:rsidR="00B05E62">
        <w:rPr>
          <w:rFonts w:ascii="Arial" w:eastAsia="Calibri" w:hAnsi="Arial" w:cs="Arial"/>
          <w:bCs/>
          <w:sz w:val="20"/>
          <w:szCs w:val="20"/>
          <w:lang w:eastAsia="en-US"/>
        </w:rPr>
        <w:t>’</w:t>
      </w:r>
      <w:r w:rsidRPr="00A90FB7">
        <w:rPr>
          <w:rFonts w:ascii="Arial" w:eastAsia="Calibri" w:hAnsi="Arial" w:cs="Arial"/>
          <w:bCs/>
          <w:sz w:val="20"/>
          <w:szCs w:val="20"/>
          <w:lang w:eastAsia="en-US"/>
        </w:rPr>
        <w:t>s. Our a</w:t>
      </w:r>
      <w:r w:rsidR="00E04CDE">
        <w:rPr>
          <w:rFonts w:ascii="Arial" w:eastAsia="Calibri" w:hAnsi="Arial" w:cs="Arial"/>
          <w:bCs/>
          <w:sz w:val="20"/>
          <w:szCs w:val="20"/>
          <w:lang w:eastAsia="en-US"/>
        </w:rPr>
        <w:t>dvice at the time was to switch</w:t>
      </w:r>
      <w:r w:rsidRPr="00A90FB7">
        <w:rPr>
          <w:rFonts w:ascii="Arial" w:eastAsia="Calibri" w:hAnsi="Arial" w:cs="Arial"/>
          <w:bCs/>
          <w:sz w:val="20"/>
          <w:szCs w:val="20"/>
          <w:lang w:eastAsia="en-US"/>
        </w:rPr>
        <w:t xml:space="preserve"> patients prescribed a thickener to this product</w:t>
      </w:r>
      <w:r w:rsidR="00FA2D2D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</w:t>
      </w:r>
      <w:r w:rsidR="00FA2D2D" w:rsidRPr="00B05E62">
        <w:rPr>
          <w:rFonts w:ascii="Arial" w:eastAsia="Calibri" w:hAnsi="Arial" w:cs="Arial"/>
          <w:bCs/>
          <w:sz w:val="20"/>
          <w:szCs w:val="20"/>
          <w:lang w:eastAsia="en-US"/>
        </w:rPr>
        <w:t xml:space="preserve">(Prescribing </w:t>
      </w:r>
      <w:r w:rsidR="00E04CDE" w:rsidRPr="00B05E62">
        <w:rPr>
          <w:rFonts w:ascii="Arial" w:eastAsia="Calibri" w:hAnsi="Arial" w:cs="Arial"/>
          <w:bCs/>
          <w:sz w:val="20"/>
          <w:szCs w:val="20"/>
          <w:lang w:eastAsia="en-US"/>
        </w:rPr>
        <w:t>tip 200).</w:t>
      </w:r>
    </w:p>
    <w:p w14:paraId="6142B46A" w14:textId="3203B56F" w:rsidR="00A90FB7" w:rsidRPr="00FA2D2D" w:rsidRDefault="00FA2D2D" w:rsidP="06F3E67F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FA2D2D">
        <w:rPr>
          <w:rFonts w:ascii="Arial" w:eastAsia="Calibri" w:hAnsi="Arial" w:cs="Arial"/>
          <w:bCs/>
          <w:sz w:val="20"/>
          <w:szCs w:val="20"/>
          <w:lang w:eastAsia="en-US"/>
        </w:rPr>
        <w:t xml:space="preserve">Secondary care will continue to use Resource </w:t>
      </w:r>
      <w:r w:rsidR="00F06D49">
        <w:rPr>
          <w:rFonts w:ascii="Arial" w:eastAsia="Calibri" w:hAnsi="Arial" w:cs="Arial"/>
          <w:bCs/>
          <w:sz w:val="20"/>
          <w:szCs w:val="20"/>
          <w:lang w:eastAsia="en-US"/>
        </w:rPr>
        <w:t>T</w:t>
      </w:r>
      <w:r w:rsidRPr="00FA2D2D">
        <w:rPr>
          <w:rFonts w:ascii="Arial" w:eastAsia="Calibri" w:hAnsi="Arial" w:cs="Arial"/>
          <w:bCs/>
          <w:sz w:val="20"/>
          <w:szCs w:val="20"/>
          <w:lang w:eastAsia="en-US"/>
        </w:rPr>
        <w:t xml:space="preserve">hicken </w:t>
      </w:r>
      <w:r w:rsidR="00F06D49">
        <w:rPr>
          <w:rFonts w:ascii="Arial" w:eastAsia="Calibri" w:hAnsi="Arial" w:cs="Arial"/>
          <w:bCs/>
          <w:sz w:val="20"/>
          <w:szCs w:val="20"/>
          <w:lang w:eastAsia="en-US"/>
        </w:rPr>
        <w:t>U</w:t>
      </w:r>
      <w:r w:rsidRPr="00FA2D2D">
        <w:rPr>
          <w:rFonts w:ascii="Arial" w:eastAsia="Calibri" w:hAnsi="Arial" w:cs="Arial"/>
          <w:bCs/>
          <w:sz w:val="20"/>
          <w:szCs w:val="20"/>
          <w:lang w:eastAsia="en-US"/>
        </w:rPr>
        <w:t xml:space="preserve">p </w:t>
      </w:r>
      <w:r w:rsidR="00F703E6" w:rsidRPr="00F703E6">
        <w:rPr>
          <w:rFonts w:ascii="Arial" w:eastAsia="Calibri" w:hAnsi="Arial" w:cs="Arial"/>
          <w:bCs/>
          <w:sz w:val="20"/>
          <w:szCs w:val="20"/>
          <w:lang w:eastAsia="en-US"/>
        </w:rPr>
        <w:t>C</w:t>
      </w:r>
      <w:r w:rsidR="00E964B3" w:rsidRPr="00F703E6">
        <w:rPr>
          <w:rFonts w:ascii="Arial" w:eastAsia="Calibri" w:hAnsi="Arial" w:cs="Arial"/>
          <w:bCs/>
          <w:sz w:val="20"/>
          <w:szCs w:val="20"/>
          <w:lang w:eastAsia="en-US"/>
        </w:rPr>
        <w:t>l</w:t>
      </w:r>
      <w:r w:rsidR="00E964B3">
        <w:rPr>
          <w:rFonts w:ascii="Arial" w:eastAsia="Calibri" w:hAnsi="Arial" w:cs="Arial"/>
          <w:bCs/>
          <w:sz w:val="20"/>
          <w:szCs w:val="20"/>
          <w:lang w:eastAsia="en-US"/>
        </w:rPr>
        <w:t xml:space="preserve">ear as this is the most </w:t>
      </w:r>
      <w:r w:rsidR="00E964B3" w:rsidRPr="00F703E6">
        <w:rPr>
          <w:rFonts w:ascii="Arial" w:eastAsia="Calibri" w:hAnsi="Arial" w:cs="Arial"/>
          <w:bCs/>
          <w:sz w:val="20"/>
          <w:szCs w:val="20"/>
          <w:lang w:eastAsia="en-US"/>
        </w:rPr>
        <w:t>cost-</w:t>
      </w:r>
      <w:r w:rsidRPr="00F703E6">
        <w:rPr>
          <w:rFonts w:ascii="Arial" w:eastAsia="Calibri" w:hAnsi="Arial" w:cs="Arial"/>
          <w:bCs/>
          <w:sz w:val="20"/>
          <w:szCs w:val="20"/>
          <w:lang w:eastAsia="en-US"/>
        </w:rPr>
        <w:t xml:space="preserve">effective </w:t>
      </w:r>
      <w:r w:rsidRPr="00FA2D2D">
        <w:rPr>
          <w:rFonts w:ascii="Arial" w:eastAsia="Calibri" w:hAnsi="Arial" w:cs="Arial"/>
          <w:bCs/>
          <w:sz w:val="20"/>
          <w:szCs w:val="20"/>
          <w:lang w:eastAsia="en-US"/>
        </w:rPr>
        <w:t>choice for them</w:t>
      </w:r>
      <w:r w:rsidR="00F06D49">
        <w:rPr>
          <w:rFonts w:ascii="Arial" w:eastAsia="Calibri" w:hAnsi="Arial" w:cs="Arial"/>
          <w:bCs/>
          <w:sz w:val="20"/>
          <w:szCs w:val="20"/>
          <w:lang w:eastAsia="en-US"/>
        </w:rPr>
        <w:t>. H</w:t>
      </w:r>
      <w:r w:rsidRPr="00FA2D2D">
        <w:rPr>
          <w:rFonts w:ascii="Arial" w:eastAsia="Calibri" w:hAnsi="Arial" w:cs="Arial"/>
          <w:bCs/>
          <w:sz w:val="20"/>
          <w:szCs w:val="20"/>
          <w:lang w:eastAsia="en-US"/>
        </w:rPr>
        <w:t>owever</w:t>
      </w:r>
      <w:r w:rsidR="00B05E62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FA2D2D">
        <w:rPr>
          <w:rFonts w:ascii="Arial" w:eastAsia="Calibri" w:hAnsi="Arial" w:cs="Arial"/>
          <w:bCs/>
          <w:sz w:val="20"/>
          <w:szCs w:val="20"/>
          <w:lang w:eastAsia="en-US"/>
        </w:rPr>
        <w:t xml:space="preserve"> secondary </w:t>
      </w:r>
      <w:r w:rsidR="00E04CDE" w:rsidRPr="00FA2D2D">
        <w:rPr>
          <w:rFonts w:ascii="Arial" w:eastAsia="Calibri" w:hAnsi="Arial" w:cs="Arial"/>
          <w:bCs/>
          <w:sz w:val="20"/>
          <w:szCs w:val="20"/>
          <w:lang w:eastAsia="en-US"/>
        </w:rPr>
        <w:t xml:space="preserve">care </w:t>
      </w:r>
      <w:r w:rsidR="00F703E6">
        <w:rPr>
          <w:rFonts w:ascii="Arial" w:eastAsia="Calibri" w:hAnsi="Arial" w:cs="Arial"/>
          <w:bCs/>
          <w:sz w:val="20"/>
          <w:szCs w:val="20"/>
          <w:lang w:eastAsia="en-US"/>
        </w:rPr>
        <w:t>is</w:t>
      </w:r>
      <w:r w:rsidR="00E964B3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="000A5E57">
        <w:rPr>
          <w:rFonts w:ascii="Arial" w:eastAsia="Calibri" w:hAnsi="Arial" w:cs="Arial"/>
          <w:bCs/>
          <w:sz w:val="20"/>
          <w:szCs w:val="20"/>
          <w:lang w:eastAsia="en-US"/>
        </w:rPr>
        <w:t xml:space="preserve">aware that patients will be </w:t>
      </w:r>
      <w:r w:rsidR="00F06D49">
        <w:rPr>
          <w:rFonts w:ascii="Arial" w:eastAsia="Calibri" w:hAnsi="Arial" w:cs="Arial"/>
          <w:bCs/>
          <w:sz w:val="20"/>
          <w:szCs w:val="20"/>
          <w:lang w:eastAsia="en-US"/>
        </w:rPr>
        <w:t>switch</w:t>
      </w:r>
      <w:r w:rsidR="000A5E57">
        <w:rPr>
          <w:rFonts w:ascii="Arial" w:eastAsia="Calibri" w:hAnsi="Arial" w:cs="Arial"/>
          <w:bCs/>
          <w:sz w:val="20"/>
          <w:szCs w:val="20"/>
          <w:lang w:eastAsia="en-US"/>
        </w:rPr>
        <w:t>ed</w:t>
      </w:r>
      <w:r w:rsidRPr="00FA2D2D">
        <w:rPr>
          <w:rFonts w:ascii="Arial" w:eastAsia="Calibri" w:hAnsi="Arial" w:cs="Arial"/>
          <w:bCs/>
          <w:sz w:val="20"/>
          <w:szCs w:val="20"/>
          <w:lang w:eastAsia="en-US"/>
        </w:rPr>
        <w:t xml:space="preserve"> to Thick and Easy </w:t>
      </w:r>
      <w:r w:rsidR="00F703E6" w:rsidRPr="00F703E6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C</w:t>
      </w:r>
      <w:r w:rsidRPr="00FA2D2D">
        <w:rPr>
          <w:rFonts w:ascii="Arial" w:eastAsia="Calibri" w:hAnsi="Arial" w:cs="Arial"/>
          <w:bCs/>
          <w:sz w:val="20"/>
          <w:szCs w:val="20"/>
          <w:lang w:eastAsia="en-US"/>
        </w:rPr>
        <w:t>lear in primary care.</w:t>
      </w:r>
    </w:p>
    <w:p w14:paraId="3AFCA08B" w14:textId="77211AFC" w:rsidR="00F06D49" w:rsidRDefault="00FA2D2D" w:rsidP="00F06D49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FA2D2D">
        <w:rPr>
          <w:rFonts w:ascii="Arial" w:eastAsia="Calibri" w:hAnsi="Arial" w:cs="Arial"/>
          <w:bCs/>
          <w:sz w:val="20"/>
          <w:szCs w:val="20"/>
          <w:lang w:eastAsia="en-US"/>
        </w:rPr>
        <w:t xml:space="preserve">In addition to this formulary change </w:t>
      </w:r>
      <w:r w:rsidRPr="00FA2D2D">
        <w:rPr>
          <w:rFonts w:ascii="Arial" w:eastAsia="Calibri" w:hAnsi="Arial" w:cs="Arial"/>
          <w:b/>
          <w:bCs/>
          <w:sz w:val="20"/>
          <w:szCs w:val="20"/>
          <w:lang w:eastAsia="en-US"/>
        </w:rPr>
        <w:t>the International Dysphagia Diet Standardisation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(IDDSI)</w:t>
      </w:r>
      <w:r w:rsidRPr="00FA2D2D">
        <w:rPr>
          <w:rFonts w:ascii="Arial" w:eastAsia="Calibri" w:hAnsi="Arial" w:cs="Arial"/>
          <w:bCs/>
          <w:sz w:val="20"/>
          <w:szCs w:val="20"/>
          <w:lang w:eastAsia="en-US"/>
        </w:rPr>
        <w:t xml:space="preserve"> is being gradually introduced between April 2018 and April 2019.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Th</w:t>
      </w:r>
      <w:r w:rsidR="009B3826">
        <w:rPr>
          <w:rFonts w:ascii="Arial" w:eastAsia="Calibri" w:hAnsi="Arial" w:cs="Arial"/>
          <w:bCs/>
          <w:sz w:val="20"/>
          <w:szCs w:val="20"/>
          <w:lang w:eastAsia="en-US"/>
        </w:rPr>
        <w:t>is is an international change which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bring</w:t>
      </w:r>
      <w:r w:rsidR="009B3826">
        <w:rPr>
          <w:rFonts w:ascii="Arial" w:eastAsia="Calibri" w:hAnsi="Arial" w:cs="Arial"/>
          <w:bCs/>
          <w:sz w:val="20"/>
          <w:szCs w:val="20"/>
          <w:lang w:eastAsia="en-US"/>
        </w:rPr>
        <w:t>s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into line dysphagia guidance and terminology from around the world. </w:t>
      </w:r>
      <w:r w:rsidR="00F06D49" w:rsidRPr="00F06D49">
        <w:rPr>
          <w:rFonts w:ascii="Arial" w:eastAsia="Calibri" w:hAnsi="Arial" w:cs="Arial"/>
          <w:bCs/>
          <w:sz w:val="20"/>
          <w:szCs w:val="20"/>
          <w:lang w:eastAsia="en-US"/>
        </w:rPr>
        <w:t>This standardisation will change the terminology used to describe the consistency of drinks and food from stages to levels and increase the number of levels of</w:t>
      </w:r>
      <w:r w:rsidR="000A5E57">
        <w:rPr>
          <w:rFonts w:ascii="Arial" w:eastAsia="Calibri" w:hAnsi="Arial" w:cs="Arial"/>
          <w:bCs/>
          <w:sz w:val="20"/>
          <w:szCs w:val="20"/>
          <w:lang w:eastAsia="en-US"/>
        </w:rPr>
        <w:t xml:space="preserve"> consistency of </w:t>
      </w:r>
      <w:r w:rsidR="00F06D49" w:rsidRPr="00F06D49">
        <w:rPr>
          <w:rFonts w:ascii="Arial" w:eastAsia="Calibri" w:hAnsi="Arial" w:cs="Arial"/>
          <w:bCs/>
          <w:sz w:val="20"/>
          <w:szCs w:val="20"/>
          <w:lang w:eastAsia="en-US"/>
        </w:rPr>
        <w:t>food and drink</w:t>
      </w:r>
      <w:r w:rsidR="009B3826">
        <w:rPr>
          <w:rFonts w:ascii="Arial" w:eastAsia="Calibri" w:hAnsi="Arial" w:cs="Arial"/>
          <w:bCs/>
          <w:sz w:val="20"/>
          <w:szCs w:val="20"/>
          <w:lang w:eastAsia="en-US"/>
        </w:rPr>
        <w:t xml:space="preserve"> recommended</w:t>
      </w:r>
      <w:r w:rsidR="00DF0B39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DF0B39" w:rsidRPr="00003C9B">
        <w:rPr>
          <w:rFonts w:ascii="Arial" w:eastAsia="Calibri" w:hAnsi="Arial" w:cs="Arial"/>
          <w:b/>
          <w:bCs/>
          <w:sz w:val="20"/>
          <w:szCs w:val="20"/>
          <w:lang w:eastAsia="en-US"/>
        </w:rPr>
        <w:t>across</w:t>
      </w:r>
      <w:r w:rsidR="00F06D49" w:rsidRPr="00003C9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all brands of thickeners</w:t>
      </w:r>
      <w:r w:rsidR="00F06D49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DF0B39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DF0B39" w:rsidRPr="00FA2D2D">
        <w:rPr>
          <w:rFonts w:ascii="Arial" w:eastAsia="Calibri" w:hAnsi="Arial" w:cs="Arial"/>
          <w:bCs/>
          <w:sz w:val="20"/>
          <w:szCs w:val="20"/>
          <w:lang w:eastAsia="en-US"/>
        </w:rPr>
        <w:t>Please see website</w:t>
      </w:r>
      <w:r w:rsidR="00DF0B39" w:rsidRPr="06F3E67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hyperlink r:id="rId13">
        <w:r w:rsidR="00DF0B39" w:rsidRPr="00DF0B39">
          <w:rPr>
            <w:rStyle w:val="Hyperlink"/>
            <w:rFonts w:ascii="Arial" w:eastAsia="Arial" w:hAnsi="Arial" w:cs="Arial"/>
            <w:sz w:val="20"/>
            <w:szCs w:val="20"/>
          </w:rPr>
          <w:t>http://iddsi.org/</w:t>
        </w:r>
      </w:hyperlink>
      <w:r w:rsidR="00DF0B39" w:rsidRPr="06F3E67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DF0B39" w:rsidRPr="00FA2D2D">
        <w:rPr>
          <w:rFonts w:ascii="Arial" w:eastAsia="Calibri" w:hAnsi="Arial" w:cs="Arial"/>
          <w:bCs/>
          <w:sz w:val="20"/>
          <w:szCs w:val="20"/>
          <w:lang w:eastAsia="en-US"/>
        </w:rPr>
        <w:t>for further information</w:t>
      </w:r>
      <w:r w:rsidR="00DF0B39" w:rsidRPr="06F3E67F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04E36E83" w14:textId="77777777" w:rsidR="00F06D49" w:rsidRDefault="00F06D49" w:rsidP="00F06D49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D69C9E2" w14:textId="414C2FFA" w:rsidR="00DF0B39" w:rsidRPr="00B05E62" w:rsidRDefault="00DF0B39" w:rsidP="00FA2D2D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F0B39">
        <w:rPr>
          <w:rFonts w:ascii="Arial" w:eastAsia="Calibri" w:hAnsi="Arial" w:cs="Arial"/>
          <w:b/>
          <w:bCs/>
          <w:sz w:val="20"/>
          <w:szCs w:val="20"/>
          <w:lang w:eastAsia="en-US"/>
        </w:rPr>
        <w:t>IDDSI conversion chart</w:t>
      </w:r>
      <w:r w:rsidR="009B27C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9B27C2" w:rsidRPr="00B05E62">
        <w:rPr>
          <w:rFonts w:ascii="Arial" w:eastAsia="Calibri" w:hAnsi="Arial" w:cs="Arial"/>
          <w:bCs/>
          <w:sz w:val="20"/>
          <w:szCs w:val="20"/>
          <w:lang w:eastAsia="en-US"/>
        </w:rPr>
        <w:t xml:space="preserve">(Information in relation to the number of scoops relates specifically to Thick and Easy </w:t>
      </w:r>
      <w:r w:rsidR="00F703E6" w:rsidRPr="00B05E62">
        <w:rPr>
          <w:rFonts w:ascii="Arial" w:eastAsia="Calibri" w:hAnsi="Arial" w:cs="Arial"/>
          <w:bCs/>
          <w:sz w:val="20"/>
          <w:szCs w:val="20"/>
          <w:lang w:eastAsia="en-US"/>
        </w:rPr>
        <w:t>C</w:t>
      </w:r>
      <w:r w:rsidR="009B27C2" w:rsidRPr="00B05E62">
        <w:rPr>
          <w:rFonts w:ascii="Arial" w:eastAsia="Calibri" w:hAnsi="Arial" w:cs="Arial"/>
          <w:bCs/>
          <w:sz w:val="20"/>
          <w:szCs w:val="20"/>
          <w:lang w:eastAsia="en-US"/>
        </w:rPr>
        <w:t>lear</w:t>
      </w:r>
      <w:r w:rsidR="00E84ECE" w:rsidRPr="00B05E62">
        <w:rPr>
          <w:rFonts w:ascii="Arial" w:eastAsia="Calibri" w:hAnsi="Arial" w:cs="Arial"/>
          <w:bCs/>
          <w:sz w:val="20"/>
          <w:szCs w:val="20"/>
          <w:lang w:eastAsia="en-US"/>
        </w:rPr>
        <w:t xml:space="preserve"> preparation</w:t>
      </w:r>
      <w:r w:rsidR="009B27C2" w:rsidRPr="00B05E62">
        <w:rPr>
          <w:rFonts w:ascii="Arial" w:eastAsia="Calibri" w:hAnsi="Arial" w:cs="Arial"/>
          <w:bCs/>
          <w:sz w:val="20"/>
          <w:szCs w:val="20"/>
          <w:lang w:eastAsia="en-US"/>
        </w:rPr>
        <w:t>).</w:t>
      </w:r>
    </w:p>
    <w:tbl>
      <w:tblPr>
        <w:tblStyle w:val="GridTable1Light-Accent11"/>
        <w:tblW w:w="10314" w:type="dxa"/>
        <w:tblLayout w:type="fixed"/>
        <w:tblLook w:val="06A0" w:firstRow="1" w:lastRow="0" w:firstColumn="1" w:lastColumn="0" w:noHBand="1" w:noVBand="1"/>
      </w:tblPr>
      <w:tblGrid>
        <w:gridCol w:w="2747"/>
        <w:gridCol w:w="2747"/>
        <w:gridCol w:w="2747"/>
        <w:gridCol w:w="2073"/>
      </w:tblGrid>
      <w:tr w:rsidR="00F06D49" w14:paraId="6EC85DF9" w14:textId="0904281E" w:rsidTr="00F06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14:paraId="711CEC0C" w14:textId="67BDF5E2" w:rsidR="00F06D49" w:rsidRPr="00F06D49" w:rsidRDefault="00F06D49" w:rsidP="00B4019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Previous </w:t>
            </w:r>
            <w:r w:rsidR="00F703E6" w:rsidRPr="00F703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</w:t>
            </w:r>
            <w:r w:rsidRPr="00F703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ire</w:t>
            </w:r>
            <w:r w:rsidRPr="00F06D4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ctions for use</w:t>
            </w:r>
          </w:p>
        </w:tc>
        <w:tc>
          <w:tcPr>
            <w:tcW w:w="2747" w:type="dxa"/>
          </w:tcPr>
          <w:p w14:paraId="7D98711B" w14:textId="77777777" w:rsidR="00F06D49" w:rsidRPr="00F06D49" w:rsidRDefault="00F06D49" w:rsidP="00B40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Switched to</w:t>
            </w:r>
          </w:p>
        </w:tc>
        <w:tc>
          <w:tcPr>
            <w:tcW w:w="2747" w:type="dxa"/>
          </w:tcPr>
          <w:p w14:paraId="5C38169D" w14:textId="5952B880" w:rsidR="00F06D49" w:rsidRPr="00F06D49" w:rsidRDefault="00F06D49" w:rsidP="00B40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New </w:t>
            </w:r>
            <w:r w:rsidR="00F703E6" w:rsidRPr="00F703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</w:t>
            </w:r>
            <w:r w:rsidRPr="00F703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Pr="00F06D49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rections for use</w:t>
            </w:r>
          </w:p>
        </w:tc>
        <w:tc>
          <w:tcPr>
            <w:tcW w:w="2073" w:type="dxa"/>
          </w:tcPr>
          <w:p w14:paraId="7F83C802" w14:textId="175DA770" w:rsidR="00F06D49" w:rsidRPr="00F06D49" w:rsidRDefault="00F06D49" w:rsidP="00B40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Scoops per 200ml</w:t>
            </w:r>
          </w:p>
        </w:tc>
      </w:tr>
      <w:tr w:rsidR="00F06D49" w14:paraId="09189EEE" w14:textId="7D9CEF02" w:rsidTr="00F06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14:paraId="17CA0A9A" w14:textId="77777777" w:rsidR="00F06D49" w:rsidRPr="00F06D49" w:rsidRDefault="00F06D49" w:rsidP="00B40191">
            <w:pPr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No Stage</w:t>
            </w:r>
          </w:p>
        </w:tc>
        <w:tc>
          <w:tcPr>
            <w:tcW w:w="2747" w:type="dxa"/>
          </w:tcPr>
          <w:p w14:paraId="3D057436" w14:textId="77777777" w:rsidR="00F06D49" w:rsidRPr="00F06D49" w:rsidRDefault="00F06D49" w:rsidP="00B4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47" w:type="dxa"/>
          </w:tcPr>
          <w:p w14:paraId="15481349" w14:textId="77777777" w:rsidR="00F06D49" w:rsidRPr="00F06D49" w:rsidRDefault="00F06D49" w:rsidP="00B4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Level 1 (New Level) Slightly thick</w:t>
            </w:r>
          </w:p>
        </w:tc>
        <w:tc>
          <w:tcPr>
            <w:tcW w:w="2073" w:type="dxa"/>
          </w:tcPr>
          <w:p w14:paraId="088A0A5A" w14:textId="7EED2091" w:rsidR="00F06D49" w:rsidRPr="00F06D49" w:rsidRDefault="00F06D49" w:rsidP="00B4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 scoop</w:t>
            </w:r>
          </w:p>
        </w:tc>
      </w:tr>
      <w:tr w:rsidR="00F06D49" w14:paraId="17CA2A09" w14:textId="32BBE474" w:rsidTr="00F06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14:paraId="1095C7E9" w14:textId="77777777" w:rsidR="00F06D49" w:rsidRPr="00F06D49" w:rsidRDefault="00F06D49" w:rsidP="00B40191">
            <w:pPr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Stage 1 (Syrup)</w:t>
            </w:r>
          </w:p>
        </w:tc>
        <w:tc>
          <w:tcPr>
            <w:tcW w:w="2747" w:type="dxa"/>
          </w:tcPr>
          <w:p w14:paraId="5D22F901" w14:textId="77777777" w:rsidR="00F06D49" w:rsidRPr="00F06D49" w:rsidRDefault="00F06D49" w:rsidP="00B4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Switching to</w:t>
            </w:r>
          </w:p>
        </w:tc>
        <w:tc>
          <w:tcPr>
            <w:tcW w:w="2747" w:type="dxa"/>
          </w:tcPr>
          <w:p w14:paraId="21B78085" w14:textId="77777777" w:rsidR="00F06D49" w:rsidRPr="00F06D49" w:rsidRDefault="00F06D49" w:rsidP="00B4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Level 2 ((mildly Thick)</w:t>
            </w:r>
          </w:p>
        </w:tc>
        <w:tc>
          <w:tcPr>
            <w:tcW w:w="2073" w:type="dxa"/>
          </w:tcPr>
          <w:p w14:paraId="6D381419" w14:textId="6A07534F" w:rsidR="00F06D49" w:rsidRPr="00F06D49" w:rsidRDefault="00F06D49" w:rsidP="00B4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 scoops</w:t>
            </w:r>
          </w:p>
        </w:tc>
      </w:tr>
      <w:tr w:rsidR="00F06D49" w14:paraId="5FEF1D04" w14:textId="1B67FABF" w:rsidTr="00F06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14:paraId="41BB6C31" w14:textId="77777777" w:rsidR="00F06D49" w:rsidRPr="00F06D49" w:rsidRDefault="00F06D49" w:rsidP="00B40191">
            <w:pPr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Stage 2 (Custard)</w:t>
            </w:r>
          </w:p>
        </w:tc>
        <w:tc>
          <w:tcPr>
            <w:tcW w:w="2747" w:type="dxa"/>
          </w:tcPr>
          <w:p w14:paraId="4E32743C" w14:textId="77777777" w:rsidR="00F06D49" w:rsidRPr="00F06D49" w:rsidRDefault="00F06D49" w:rsidP="00B4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Switching to</w:t>
            </w:r>
          </w:p>
        </w:tc>
        <w:tc>
          <w:tcPr>
            <w:tcW w:w="2747" w:type="dxa"/>
          </w:tcPr>
          <w:p w14:paraId="00A1F2E0" w14:textId="77777777" w:rsidR="00F06D49" w:rsidRPr="00F06D49" w:rsidRDefault="00F06D49" w:rsidP="00B4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Level 3 (Moderately Thick)</w:t>
            </w:r>
          </w:p>
        </w:tc>
        <w:tc>
          <w:tcPr>
            <w:tcW w:w="2073" w:type="dxa"/>
          </w:tcPr>
          <w:p w14:paraId="7F0B2802" w14:textId="3613E89F" w:rsidR="00F06D49" w:rsidRPr="00F06D49" w:rsidRDefault="00F06D49" w:rsidP="00B4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 scoops</w:t>
            </w:r>
          </w:p>
        </w:tc>
      </w:tr>
      <w:tr w:rsidR="00F06D49" w14:paraId="25405434" w14:textId="6A0ABE86" w:rsidTr="00F06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14:paraId="733911A5" w14:textId="77777777" w:rsidR="00F06D49" w:rsidRPr="00F06D49" w:rsidRDefault="00F06D49" w:rsidP="00B40191">
            <w:pPr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Stage 3 (Pudding)</w:t>
            </w:r>
          </w:p>
        </w:tc>
        <w:tc>
          <w:tcPr>
            <w:tcW w:w="2747" w:type="dxa"/>
          </w:tcPr>
          <w:p w14:paraId="6F66E186" w14:textId="77777777" w:rsidR="00F06D49" w:rsidRPr="00F06D49" w:rsidRDefault="00F06D49" w:rsidP="00B4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Switching to</w:t>
            </w:r>
          </w:p>
        </w:tc>
        <w:tc>
          <w:tcPr>
            <w:tcW w:w="2747" w:type="dxa"/>
          </w:tcPr>
          <w:p w14:paraId="58E6B1D0" w14:textId="77777777" w:rsidR="00F06D49" w:rsidRPr="00F06D49" w:rsidRDefault="00F06D49" w:rsidP="00B4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Level 4 (Extremely Thick)</w:t>
            </w:r>
          </w:p>
        </w:tc>
        <w:tc>
          <w:tcPr>
            <w:tcW w:w="2073" w:type="dxa"/>
          </w:tcPr>
          <w:p w14:paraId="393C06CD" w14:textId="34CFFD52" w:rsidR="00F06D49" w:rsidRPr="00F06D49" w:rsidRDefault="00F06D49" w:rsidP="00B4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06D4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6 scoops</w:t>
            </w:r>
          </w:p>
        </w:tc>
      </w:tr>
    </w:tbl>
    <w:p w14:paraId="028CD2C1" w14:textId="77777777" w:rsidR="009B27C2" w:rsidRDefault="009B27C2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492A1561" w14:textId="13961054" w:rsidR="06F3E67F" w:rsidRDefault="00722D8F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22D8F">
        <w:rPr>
          <w:rFonts w:ascii="Arial" w:eastAsia="Calibri" w:hAnsi="Arial" w:cs="Arial"/>
          <w:bCs/>
          <w:sz w:val="20"/>
          <w:szCs w:val="20"/>
          <w:lang w:eastAsia="en-US"/>
        </w:rPr>
        <w:t xml:space="preserve">Fresenius </w:t>
      </w:r>
      <w:proofErr w:type="spellStart"/>
      <w:r w:rsidRPr="00722D8F">
        <w:rPr>
          <w:rFonts w:ascii="Arial" w:eastAsia="Calibri" w:hAnsi="Arial" w:cs="Arial"/>
          <w:bCs/>
          <w:sz w:val="20"/>
          <w:szCs w:val="20"/>
          <w:lang w:eastAsia="en-US"/>
        </w:rPr>
        <w:t>Kabi</w:t>
      </w:r>
      <w:proofErr w:type="spellEnd"/>
      <w:r w:rsidRPr="00722D8F">
        <w:rPr>
          <w:rFonts w:ascii="Arial" w:eastAsia="Calibri" w:hAnsi="Arial" w:cs="Arial"/>
          <w:bCs/>
          <w:sz w:val="20"/>
          <w:szCs w:val="20"/>
          <w:lang w:eastAsia="en-US"/>
        </w:rPr>
        <w:t xml:space="preserve"> (</w:t>
      </w:r>
      <w:r w:rsidR="00DF0B39" w:rsidRPr="00722D8F">
        <w:rPr>
          <w:rFonts w:ascii="Arial" w:eastAsia="Calibri" w:hAnsi="Arial" w:cs="Arial"/>
          <w:bCs/>
          <w:sz w:val="20"/>
          <w:szCs w:val="20"/>
          <w:lang w:eastAsia="en-US"/>
        </w:rPr>
        <w:t>the manufacturer of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DF0B39" w:rsidRPr="00722D8F">
        <w:rPr>
          <w:rFonts w:ascii="Arial" w:eastAsia="Calibri" w:hAnsi="Arial" w:cs="Arial"/>
          <w:bCs/>
          <w:sz w:val="20"/>
          <w:szCs w:val="20"/>
          <w:lang w:eastAsia="en-US"/>
        </w:rPr>
        <w:t xml:space="preserve">Thick and Easy </w:t>
      </w:r>
      <w:r w:rsidR="00F703E6" w:rsidRPr="00F703E6">
        <w:rPr>
          <w:rFonts w:ascii="Arial" w:eastAsia="Calibri" w:hAnsi="Arial" w:cs="Arial"/>
          <w:bCs/>
          <w:sz w:val="20"/>
          <w:szCs w:val="20"/>
          <w:lang w:eastAsia="en-US"/>
        </w:rPr>
        <w:t>C</w:t>
      </w:r>
      <w:r w:rsidR="00DF0B39" w:rsidRPr="00F703E6">
        <w:rPr>
          <w:rFonts w:ascii="Arial" w:eastAsia="Calibri" w:hAnsi="Arial" w:cs="Arial"/>
          <w:bCs/>
          <w:sz w:val="20"/>
          <w:szCs w:val="20"/>
          <w:lang w:eastAsia="en-US"/>
        </w:rPr>
        <w:t>l</w:t>
      </w:r>
      <w:r w:rsidR="00DF0B39" w:rsidRPr="00722D8F">
        <w:rPr>
          <w:rFonts w:ascii="Arial" w:eastAsia="Calibri" w:hAnsi="Arial" w:cs="Arial"/>
          <w:bCs/>
          <w:sz w:val="20"/>
          <w:szCs w:val="20"/>
          <w:lang w:eastAsia="en-US"/>
        </w:rPr>
        <w:t xml:space="preserve">ear) will </w:t>
      </w:r>
      <w:r w:rsidR="00DF0B39" w:rsidRPr="00B05E62">
        <w:rPr>
          <w:rFonts w:ascii="Arial" w:eastAsia="Calibri" w:hAnsi="Arial" w:cs="Arial"/>
          <w:bCs/>
          <w:sz w:val="20"/>
          <w:szCs w:val="20"/>
          <w:lang w:eastAsia="en-US"/>
        </w:rPr>
        <w:t>start</w:t>
      </w:r>
      <w:r w:rsidR="00B05E62" w:rsidRPr="00B05E62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DF0B39" w:rsidRPr="00B05E62">
        <w:rPr>
          <w:rFonts w:ascii="Arial" w:eastAsia="Calibri" w:hAnsi="Arial" w:cs="Arial"/>
          <w:bCs/>
          <w:sz w:val="20"/>
          <w:szCs w:val="20"/>
          <w:lang w:eastAsia="en-US"/>
        </w:rPr>
        <w:t>to</w:t>
      </w:r>
      <w:r w:rsidR="00DF0B39" w:rsidRPr="00722D8F">
        <w:rPr>
          <w:rFonts w:ascii="Arial" w:eastAsia="Calibri" w:hAnsi="Arial" w:cs="Arial"/>
          <w:bCs/>
          <w:sz w:val="20"/>
          <w:szCs w:val="20"/>
          <w:lang w:eastAsia="en-US"/>
        </w:rPr>
        <w:t xml:space="preserve"> change the labelling on their product from the end of October</w:t>
      </w:r>
      <w:r w:rsidR="009B3826">
        <w:rPr>
          <w:rFonts w:ascii="Arial" w:eastAsia="Calibri" w:hAnsi="Arial" w:cs="Arial"/>
          <w:bCs/>
          <w:sz w:val="20"/>
          <w:szCs w:val="20"/>
          <w:lang w:eastAsia="en-US"/>
        </w:rPr>
        <w:t xml:space="preserve"> 2018</w:t>
      </w:r>
      <w:r w:rsidR="00DF0B39" w:rsidRPr="00722D8F">
        <w:rPr>
          <w:rFonts w:ascii="Arial" w:eastAsia="Calibri" w:hAnsi="Arial" w:cs="Arial"/>
          <w:bCs/>
          <w:sz w:val="20"/>
          <w:szCs w:val="20"/>
          <w:lang w:eastAsia="en-US"/>
        </w:rPr>
        <w:t xml:space="preserve"> but there will inevitably be a transition period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where existing stock may still be in circulat</w:t>
      </w:r>
      <w:r w:rsidR="00003C9B">
        <w:rPr>
          <w:rFonts w:ascii="Arial" w:eastAsia="Calibri" w:hAnsi="Arial" w:cs="Arial"/>
          <w:bCs/>
          <w:sz w:val="20"/>
          <w:szCs w:val="20"/>
          <w:lang w:eastAsia="en-US"/>
        </w:rPr>
        <w:t xml:space="preserve">ion. </w:t>
      </w:r>
    </w:p>
    <w:p w14:paraId="69908747" w14:textId="7777777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A728905" w14:textId="396ADA6E" w:rsidR="009B3826" w:rsidRDefault="00A44B82" w:rsidP="00722D8F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To help patients, carers and practices through this transition period: </w:t>
      </w:r>
      <w:r w:rsidR="009B3826" w:rsidRPr="000A5E57">
        <w:rPr>
          <w:rFonts w:ascii="Arial" w:eastAsia="Calibri" w:hAnsi="Arial" w:cs="Arial"/>
          <w:b/>
          <w:bCs/>
          <w:sz w:val="20"/>
          <w:szCs w:val="20"/>
          <w:lang w:eastAsia="en-US"/>
        </w:rPr>
        <w:t>Advice for practices</w:t>
      </w:r>
    </w:p>
    <w:p w14:paraId="534A70B9" w14:textId="6E598356" w:rsidR="00A44B82" w:rsidRPr="000A5E57" w:rsidRDefault="00F47822" w:rsidP="00722D8F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B3826">
        <w:rPr>
          <w:rFonts w:ascii="Arial" w:eastAsia="Calibri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4049F" wp14:editId="19D10DAD">
                <wp:simplePos x="0" y="0"/>
                <wp:positionH relativeFrom="column">
                  <wp:posOffset>-17145</wp:posOffset>
                </wp:positionH>
                <wp:positionV relativeFrom="paragraph">
                  <wp:posOffset>144780</wp:posOffset>
                </wp:positionV>
                <wp:extent cx="6857365" cy="260985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8234" w14:textId="049A1374" w:rsidR="000A5E57" w:rsidRDefault="009B3826" w:rsidP="00881E20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B27C2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The SALT team letter should be sent out from practices to all patients prescribed a Thickener (including those in a care home) to explain what is going to happen. </w:t>
                            </w:r>
                            <w:bookmarkStart w:id="1" w:name="_MON_1598951960"/>
                            <w:bookmarkEnd w:id="1"/>
                            <w:r w:rsidR="009B27C2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object w:dxaOrig="2040" w:dyaOrig="1320" w14:anchorId="7E405E6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5pt;height:49.5pt" o:ole="">
                                  <v:imagedata r:id="rId14" o:title=""/>
                                </v:shape>
                                <o:OLEObject Type="Embed" ProgID="Word.Document.12" ShapeID="_x0000_i1026" DrawAspect="Icon" ObjectID="_1600153689" r:id="rId15">
                                  <o:FieldCodes>\s</o:FieldCodes>
                                </o:OLEObject>
                              </w:object>
                            </w:r>
                          </w:p>
                          <w:p w14:paraId="25E8F952" w14:textId="77777777" w:rsidR="009B27C2" w:rsidRPr="000A5E57" w:rsidRDefault="009B27C2" w:rsidP="009B27C2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6BC6ED3" w14:textId="20BD558F" w:rsidR="009B3826" w:rsidRPr="000A5E57" w:rsidRDefault="009B3826" w:rsidP="000A5E5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A5E57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Some companies have already changed the labelling of their product to the new terminology. </w:t>
                            </w:r>
                            <w:r w:rsidRPr="000A5E57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It is important that if patients can't be switched to Thick and Easy </w:t>
                            </w:r>
                            <w:r w:rsidR="00F703E6" w:rsidRPr="00F703E6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Clear</w:t>
                            </w:r>
                            <w:r w:rsidR="00B05E62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B05E62" w:rsidRPr="00B05E62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="00B05E62" w:rsidRPr="00B05E62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eg</w:t>
                            </w:r>
                            <w:proofErr w:type="spellEnd"/>
                            <w:r w:rsidR="00B05E62" w:rsidRPr="00B05E62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patients with a previous intolerance to this product)</w:t>
                            </w:r>
                            <w:r w:rsidRPr="000A5E57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they too receive the letter from the SALT team explaining the changes.</w:t>
                            </w:r>
                          </w:p>
                          <w:p w14:paraId="28B1D56C" w14:textId="77777777" w:rsidR="009B3826" w:rsidRDefault="009B3826" w:rsidP="009B3826">
                            <w:pPr>
                              <w:pStyle w:val="ListParagraph"/>
                            </w:pPr>
                          </w:p>
                          <w:p w14:paraId="6D198631" w14:textId="4316F006" w:rsidR="009B3826" w:rsidRDefault="000A5E57" w:rsidP="009B382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During this transition period prescriptions for thickeners should </w:t>
                            </w:r>
                            <w:r w:rsidRPr="000A5E57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not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be issued with any specific </w:t>
                            </w:r>
                            <w:r w:rsidR="009B3826" w:rsidRPr="00003C9B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directions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for use </w:t>
                            </w:r>
                            <w:r w:rsidR="009B3826" w:rsidRPr="00003C9B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from the surgery. Patients</w:t>
                            </w:r>
                            <w:r w:rsidR="00F703E6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/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carers </w:t>
                            </w:r>
                            <w:r w:rsidR="009B3826" w:rsidRPr="00003C9B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should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instead be encouraged to </w:t>
                            </w:r>
                            <w:r w:rsidR="009B3826" w:rsidRPr="00003C9B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read the labels on every tin to ensure they are still using the correct number of scoops required.</w:t>
                            </w:r>
                          </w:p>
                          <w:p w14:paraId="349890AF" w14:textId="77777777" w:rsidR="009B3826" w:rsidRPr="009B3826" w:rsidRDefault="009B3826" w:rsidP="009B3826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073DE616" w14:textId="75B190C2" w:rsidR="009B3826" w:rsidRPr="00003C9B" w:rsidRDefault="000A5E57" w:rsidP="0005668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B27C2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Any new patients who have been assessed by the SALT team or discharged from the hospital will receive information regarding their thickener using the updated IDDSI terminology. </w:t>
                            </w:r>
                          </w:p>
                          <w:p w14:paraId="5E1A0EAC" w14:textId="77777777" w:rsidR="009B3826" w:rsidRDefault="009B3826" w:rsidP="009B3826">
                            <w:pPr>
                              <w:pStyle w:val="ListParagraph"/>
                              <w:jc w:val="both"/>
                            </w:pPr>
                          </w:p>
                          <w:p w14:paraId="4A0D64C1" w14:textId="77777777" w:rsidR="009B3826" w:rsidRDefault="009B3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4049F" id="_x0000_s1027" type="#_x0000_t202" style="position:absolute;left:0;text-align:left;margin-left:-1.35pt;margin-top:11.4pt;width:539.95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">
                <v:textbox>
                  <w:txbxContent>
                    <w:p w14:paraId="74348234" w14:textId="049A1374" w:rsidR="000A5E57" w:rsidRDefault="009B3826" w:rsidP="00881E20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9B27C2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 xml:space="preserve">The SALT team letter should be sent out from practices to all patients prescribed a Thickener (including those in a care home) to explain what is going to happen. </w:t>
                      </w:r>
                      <w:bookmarkStart w:id="2" w:name="_MON_1598951960"/>
                      <w:bookmarkEnd w:id="2"/>
                      <w:r w:rsidR="009B27C2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object w:dxaOrig="2040" w:dyaOrig="1320" w14:anchorId="7E405E6F">
                          <v:shape id="_x0000_i1026" type="#_x0000_t75" style="width:76.5pt;height:49.5pt">
                            <v:imagedata r:id="rId16" o:title=""/>
                          </v:shape>
                          <o:OLEObject Type="Embed" ProgID="Word.Document.12" ShapeID="_x0000_i1026" DrawAspect="Icon" ObjectID="_1600152694" r:id="rId17">
                            <o:FieldCodes>\s</o:FieldCodes>
                          </o:OLEObject>
                        </w:object>
                      </w:r>
                    </w:p>
                    <w:p w14:paraId="25E8F952" w14:textId="77777777" w:rsidR="009B27C2" w:rsidRPr="000A5E57" w:rsidRDefault="009B27C2" w:rsidP="009B27C2">
                      <w:pPr>
                        <w:pStyle w:val="ListParagraph"/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</w:pPr>
                    </w:p>
                    <w:p w14:paraId="46BC6ED3" w14:textId="20BD558F" w:rsidR="009B3826" w:rsidRPr="000A5E57" w:rsidRDefault="009B3826" w:rsidP="000A5E5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0A5E57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 xml:space="preserve">Some companies have already changed the labelling of their product to the new terminology. </w:t>
                      </w:r>
                      <w:r w:rsidRPr="000A5E57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It is important that if patients can't be switched to Thick and Easy </w:t>
                      </w:r>
                      <w:r w:rsidR="00F703E6" w:rsidRPr="00F703E6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Clear</w:t>
                      </w:r>
                      <w:r w:rsidR="00B05E62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B05E62" w:rsidRPr="00B05E62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spellStart"/>
                      <w:r w:rsidR="00B05E62" w:rsidRPr="00B05E62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>eg</w:t>
                      </w:r>
                      <w:proofErr w:type="spellEnd"/>
                      <w:r w:rsidR="00B05E62" w:rsidRPr="00B05E62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 xml:space="preserve"> patients with a previous intolerance to this product)</w:t>
                      </w:r>
                      <w:r w:rsidRPr="000A5E57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they too receive the letter from the SALT team explaining the changes.</w:t>
                      </w:r>
                    </w:p>
                    <w:p w14:paraId="28B1D56C" w14:textId="77777777" w:rsidR="009B3826" w:rsidRDefault="009B3826" w:rsidP="009B3826">
                      <w:pPr>
                        <w:pStyle w:val="ListParagraph"/>
                      </w:pPr>
                    </w:p>
                    <w:p w14:paraId="6D198631" w14:textId="4316F006" w:rsidR="009B3826" w:rsidRDefault="000A5E57" w:rsidP="009B382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 xml:space="preserve">During this transition period prescriptions for thickeners should </w:t>
                      </w:r>
                      <w:r w:rsidRPr="000A5E57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not</w:t>
                      </w:r>
                      <w:r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 xml:space="preserve"> be issued with any specific </w:t>
                      </w:r>
                      <w:r w:rsidR="009B3826" w:rsidRPr="00003C9B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>directions</w:t>
                      </w:r>
                      <w:r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 xml:space="preserve"> for use </w:t>
                      </w:r>
                      <w:r w:rsidR="009B3826" w:rsidRPr="00003C9B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>from the surgery. Patients</w:t>
                      </w:r>
                      <w:r w:rsidR="00F703E6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>/</w:t>
                      </w:r>
                      <w:r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 xml:space="preserve">carers </w:t>
                      </w:r>
                      <w:r w:rsidR="009B3826" w:rsidRPr="00003C9B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>should</w:t>
                      </w:r>
                      <w:r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 xml:space="preserve"> instead be encouraged to </w:t>
                      </w:r>
                      <w:r w:rsidR="009B3826" w:rsidRPr="00003C9B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>read the labels on every tin to ensure they are still using the correct number of scoops required.</w:t>
                      </w:r>
                    </w:p>
                    <w:p w14:paraId="349890AF" w14:textId="77777777" w:rsidR="009B3826" w:rsidRPr="009B3826" w:rsidRDefault="009B3826" w:rsidP="009B3826">
                      <w:pPr>
                        <w:pStyle w:val="ListParagraph"/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</w:pPr>
                    </w:p>
                    <w:p w14:paraId="073DE616" w14:textId="75B190C2" w:rsidR="009B3826" w:rsidRPr="00003C9B" w:rsidRDefault="000A5E57" w:rsidP="0005668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9B27C2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eastAsia="en-US"/>
                        </w:rPr>
                        <w:t xml:space="preserve">Any new patients who have been assessed by the SALT team or discharged from the hospital will receive information regarding their thickener using the updated IDDSI terminology. </w:t>
                      </w:r>
                    </w:p>
                    <w:p w14:paraId="5E1A0EAC" w14:textId="77777777" w:rsidR="009B3826" w:rsidRDefault="009B3826" w:rsidP="009B3826">
                      <w:pPr>
                        <w:pStyle w:val="ListParagraph"/>
                        <w:jc w:val="both"/>
                      </w:pPr>
                    </w:p>
                    <w:p w14:paraId="4A0D64C1" w14:textId="77777777" w:rsidR="009B3826" w:rsidRDefault="009B3826"/>
                  </w:txbxContent>
                </v:textbox>
              </v:shape>
            </w:pict>
          </mc:Fallback>
        </mc:AlternateContent>
      </w:r>
    </w:p>
    <w:p w14:paraId="46FF7822" w14:textId="1E639BB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7A14899A" w14:textId="73437B96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00EFD9D3" w14:textId="7777777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0C843751" w14:textId="7777777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474AD2BA" w14:textId="7777777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C8306AC" w14:textId="7777777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9A3AF3A" w14:textId="7777777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47862D7F" w14:textId="7777777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018C2A6C" w14:textId="7777777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79441712" w14:textId="7777777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44360354" w14:textId="7777777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72A8135" w14:textId="7777777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4ABCA55" w14:textId="7777777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2D7E174A" w14:textId="77777777" w:rsidR="009B3826" w:rsidRDefault="009B3826" w:rsidP="00722D8F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DEDBE88" w14:textId="77777777" w:rsidR="009B3826" w:rsidRDefault="009B3826" w:rsidP="009B3826">
      <w:pPr>
        <w:jc w:val="both"/>
        <w:rPr>
          <w:rFonts w:eastAsia="Calibri"/>
          <w:lang w:eastAsia="en-US"/>
        </w:rPr>
      </w:pPr>
    </w:p>
    <w:p w14:paraId="260142F0" w14:textId="77777777" w:rsidR="009B3826" w:rsidRDefault="009B3826" w:rsidP="009B3826">
      <w:pPr>
        <w:jc w:val="both"/>
        <w:rPr>
          <w:rFonts w:eastAsia="Calibri"/>
          <w:lang w:eastAsia="en-US"/>
        </w:rPr>
      </w:pPr>
    </w:p>
    <w:p w14:paraId="4237AC35" w14:textId="77777777" w:rsidR="000A5E57" w:rsidRDefault="000A5E57" w:rsidP="009B3826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1DCAF8" w14:textId="77777777" w:rsidR="000A5E57" w:rsidRDefault="000A5E57" w:rsidP="009B3826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417C1EF0" w14:textId="77777777" w:rsidR="00F47822" w:rsidRDefault="00E04CDE" w:rsidP="00F47822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B3826">
        <w:rPr>
          <w:rFonts w:ascii="Arial" w:eastAsia="Calibri" w:hAnsi="Arial" w:cs="Arial"/>
          <w:bCs/>
          <w:sz w:val="20"/>
          <w:szCs w:val="20"/>
          <w:lang w:eastAsia="en-US"/>
        </w:rPr>
        <w:t xml:space="preserve">Fresenius </w:t>
      </w:r>
      <w:proofErr w:type="spellStart"/>
      <w:r w:rsidRPr="009B3826">
        <w:rPr>
          <w:rFonts w:ascii="Arial" w:eastAsia="Calibri" w:hAnsi="Arial" w:cs="Arial"/>
          <w:bCs/>
          <w:sz w:val="20"/>
          <w:szCs w:val="20"/>
          <w:lang w:eastAsia="en-US"/>
        </w:rPr>
        <w:t>Kabi</w:t>
      </w:r>
      <w:proofErr w:type="spellEnd"/>
      <w:r w:rsidRPr="009B3826">
        <w:rPr>
          <w:rFonts w:ascii="Arial" w:eastAsia="Calibri" w:hAnsi="Arial" w:cs="Arial"/>
          <w:bCs/>
          <w:sz w:val="20"/>
          <w:szCs w:val="20"/>
          <w:lang w:eastAsia="en-US"/>
        </w:rPr>
        <w:t xml:space="preserve"> are changing the</w:t>
      </w:r>
      <w:r w:rsidR="00003C9B" w:rsidRPr="009B3826">
        <w:rPr>
          <w:rFonts w:ascii="Arial" w:eastAsia="Calibri" w:hAnsi="Arial" w:cs="Arial"/>
          <w:bCs/>
          <w:sz w:val="20"/>
          <w:szCs w:val="20"/>
          <w:lang w:eastAsia="en-US"/>
        </w:rPr>
        <w:t xml:space="preserve"> labels on their tins from the e</w:t>
      </w:r>
      <w:r w:rsidRPr="009B3826">
        <w:rPr>
          <w:rFonts w:ascii="Arial" w:eastAsia="Calibri" w:hAnsi="Arial" w:cs="Arial"/>
          <w:bCs/>
          <w:sz w:val="20"/>
          <w:szCs w:val="20"/>
          <w:lang w:eastAsia="en-US"/>
        </w:rPr>
        <w:t>nd of October</w:t>
      </w:r>
      <w:r w:rsidR="00003C9B" w:rsidRPr="009B3826">
        <w:rPr>
          <w:rFonts w:ascii="Arial" w:eastAsia="Calibri" w:hAnsi="Arial" w:cs="Arial"/>
          <w:bCs/>
          <w:sz w:val="20"/>
          <w:szCs w:val="20"/>
          <w:lang w:eastAsia="en-US"/>
        </w:rPr>
        <w:t xml:space="preserve"> 2018 however s</w:t>
      </w:r>
      <w:r w:rsidRPr="009B3826">
        <w:rPr>
          <w:rFonts w:ascii="Arial" w:eastAsia="Calibri" w:hAnsi="Arial" w:cs="Arial"/>
          <w:bCs/>
          <w:sz w:val="20"/>
          <w:szCs w:val="20"/>
          <w:lang w:eastAsia="en-US"/>
        </w:rPr>
        <w:t xml:space="preserve">ome tins </w:t>
      </w:r>
      <w:r w:rsidR="00003C9B" w:rsidRPr="009B3826">
        <w:rPr>
          <w:rFonts w:ascii="Arial" w:eastAsia="Calibri" w:hAnsi="Arial" w:cs="Arial"/>
          <w:bCs/>
          <w:sz w:val="20"/>
          <w:szCs w:val="20"/>
          <w:lang w:eastAsia="en-US"/>
        </w:rPr>
        <w:t>which have been over</w:t>
      </w:r>
      <w:r w:rsidR="009B3826" w:rsidRPr="009B382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003C9B" w:rsidRPr="009B3826">
        <w:rPr>
          <w:rFonts w:ascii="Arial" w:eastAsia="Calibri" w:hAnsi="Arial" w:cs="Arial"/>
          <w:bCs/>
          <w:sz w:val="20"/>
          <w:szCs w:val="20"/>
          <w:lang w:eastAsia="en-US"/>
        </w:rPr>
        <w:t>labelled may be in circulation before this date.</w:t>
      </w:r>
      <w:r w:rsidR="009B3826" w:rsidRPr="009B382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003C9B" w:rsidRPr="009B3826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r w:rsidRPr="009B3826">
        <w:rPr>
          <w:rFonts w:ascii="Arial" w:eastAsia="Calibri" w:hAnsi="Arial" w:cs="Arial"/>
          <w:bCs/>
          <w:sz w:val="20"/>
          <w:szCs w:val="20"/>
          <w:lang w:eastAsia="en-US"/>
        </w:rPr>
        <w:t>It should be clear on the tin i</w:t>
      </w:r>
      <w:r w:rsidR="00003C9B" w:rsidRPr="009B3826">
        <w:rPr>
          <w:rFonts w:ascii="Arial" w:eastAsia="Calibri" w:hAnsi="Arial" w:cs="Arial"/>
          <w:bCs/>
          <w:sz w:val="20"/>
          <w:szCs w:val="20"/>
          <w:lang w:eastAsia="en-US"/>
        </w:rPr>
        <w:t>f they have been over labelled as t</w:t>
      </w:r>
      <w:r w:rsidRPr="009B3826">
        <w:rPr>
          <w:rFonts w:ascii="Arial" w:eastAsia="Calibri" w:hAnsi="Arial" w:cs="Arial"/>
          <w:bCs/>
          <w:sz w:val="20"/>
          <w:szCs w:val="20"/>
          <w:lang w:eastAsia="en-US"/>
        </w:rPr>
        <w:t>here should be a sticker on the tin lid and new IDDSI directions on the side of the tin</w:t>
      </w:r>
      <w:r w:rsidR="00BE707D">
        <w:rPr>
          <w:rFonts w:ascii="Arial" w:eastAsia="Calibri" w:hAnsi="Arial" w:cs="Arial"/>
          <w:bCs/>
          <w:sz w:val="20"/>
          <w:szCs w:val="20"/>
          <w:lang w:eastAsia="en-US"/>
        </w:rPr>
        <w:t>)</w:t>
      </w:r>
      <w:r w:rsidRPr="009B3826">
        <w:rPr>
          <w:rFonts w:ascii="Arial" w:eastAsia="Calibri" w:hAnsi="Arial" w:cs="Arial"/>
          <w:bCs/>
          <w:sz w:val="20"/>
          <w:szCs w:val="20"/>
          <w:lang w:eastAsia="en-US"/>
        </w:rPr>
        <w:t xml:space="preserve">. </w:t>
      </w:r>
      <w:r w:rsidR="00003C9B" w:rsidRPr="009B3826">
        <w:rPr>
          <w:rFonts w:ascii="Arial" w:eastAsia="Calibri" w:hAnsi="Arial" w:cs="Arial"/>
          <w:bCs/>
          <w:sz w:val="20"/>
          <w:szCs w:val="20"/>
          <w:lang w:eastAsia="en-US"/>
        </w:rPr>
        <w:t xml:space="preserve">Representatives from Fresenius Kabi are gradually working their way around care homes to provide </w:t>
      </w:r>
      <w:r w:rsidRPr="009B3826">
        <w:rPr>
          <w:rFonts w:ascii="Arial" w:eastAsia="Calibri" w:hAnsi="Arial" w:cs="Arial"/>
          <w:bCs/>
          <w:sz w:val="20"/>
          <w:szCs w:val="20"/>
          <w:lang w:eastAsia="en-US"/>
        </w:rPr>
        <w:t xml:space="preserve">training on mixing Thick and Easy Clear and the new IDDSI guidelines. </w:t>
      </w:r>
    </w:p>
    <w:p w14:paraId="4C487836" w14:textId="77C7A7C5" w:rsidR="00D82F09" w:rsidRPr="00B05E62" w:rsidRDefault="0003508E" w:rsidP="00F47822">
      <w:pPr>
        <w:jc w:val="center"/>
        <w:rPr>
          <w:rFonts w:ascii="Arial" w:hAnsi="Arial" w:cs="Arial"/>
          <w:b/>
          <w:color w:val="FF0000"/>
          <w:sz w:val="18"/>
          <w:szCs w:val="18"/>
          <w:lang w:val="en-US" w:eastAsia="en-US"/>
        </w:rPr>
      </w:pPr>
      <w:r w:rsidRPr="00B05E62">
        <w:rPr>
          <w:rFonts w:ascii="Arial" w:hAnsi="Arial" w:cs="Arial"/>
          <w:b/>
          <w:color w:val="FF0000"/>
          <w:sz w:val="18"/>
          <w:szCs w:val="18"/>
          <w:lang w:val="en-US" w:eastAsia="en-US"/>
        </w:rPr>
        <w:lastRenderedPageBreak/>
        <w:t xml:space="preserve">To contact the </w:t>
      </w:r>
      <w:r w:rsidR="00D82F09" w:rsidRPr="00B05E62">
        <w:rPr>
          <w:rFonts w:ascii="Arial" w:hAnsi="Arial" w:cs="Arial"/>
          <w:b/>
          <w:color w:val="FF0000"/>
          <w:sz w:val="18"/>
          <w:szCs w:val="18"/>
          <w:lang w:val="en-US" w:eastAsia="en-US"/>
        </w:rPr>
        <w:t>Medicines Optimisatio</w:t>
      </w:r>
      <w:r w:rsidR="00F244F6" w:rsidRPr="00B05E62">
        <w:rPr>
          <w:rFonts w:ascii="Arial" w:hAnsi="Arial" w:cs="Arial"/>
          <w:b/>
          <w:color w:val="FF0000"/>
          <w:sz w:val="18"/>
          <w:szCs w:val="18"/>
          <w:lang w:val="en-US" w:eastAsia="en-US"/>
        </w:rPr>
        <w:t>n T</w:t>
      </w:r>
      <w:r w:rsidR="001C139C" w:rsidRPr="00B05E62">
        <w:rPr>
          <w:rFonts w:ascii="Arial" w:hAnsi="Arial" w:cs="Arial"/>
          <w:b/>
          <w:color w:val="FF0000"/>
          <w:sz w:val="18"/>
          <w:szCs w:val="18"/>
          <w:lang w:val="en-US" w:eastAsia="en-US"/>
        </w:rPr>
        <w:t>eam please phone 01772 214302</w:t>
      </w:r>
    </w:p>
    <w:sectPr w:rsidR="00D82F09" w:rsidRPr="00B05E62" w:rsidSect="007D58EA">
      <w:headerReference w:type="default" r:id="rId18"/>
      <w:footerReference w:type="default" r:id="rId19"/>
      <w:pgSz w:w="11906" w:h="16838" w:code="9"/>
      <w:pgMar w:top="720" w:right="567" w:bottom="720" w:left="567" w:header="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8783B" w14:textId="77777777" w:rsidR="0084208C" w:rsidRDefault="0084208C" w:rsidP="009E7620">
      <w:r>
        <w:separator/>
      </w:r>
    </w:p>
  </w:endnote>
  <w:endnote w:type="continuationSeparator" w:id="0">
    <w:p w14:paraId="4C48783C" w14:textId="77777777" w:rsidR="0084208C" w:rsidRDefault="0084208C" w:rsidP="009E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 ExLight">
    <w:altName w:val="Interstate Ex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8783F" w14:textId="13F539E0" w:rsidR="0084208C" w:rsidRDefault="0084208C" w:rsidP="00411E43">
    <w:pPr>
      <w:pStyle w:val="Footer"/>
      <w:jc w:val="center"/>
      <w:rPr>
        <w:noProof/>
      </w:rPr>
    </w:pPr>
  </w:p>
  <w:p w14:paraId="4C487840" w14:textId="4BF9FDD5" w:rsidR="0084208C" w:rsidRDefault="0084208C" w:rsidP="00411E43">
    <w:pPr>
      <w:pStyle w:val="Footer"/>
      <w:jc w:val="center"/>
      <w:rPr>
        <w:noProof/>
      </w:rPr>
    </w:pPr>
  </w:p>
  <w:p w14:paraId="4C487841" w14:textId="41B9FBF3" w:rsidR="0084208C" w:rsidRDefault="00C51DCE" w:rsidP="00411E43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55C5B8" wp14:editId="17036E40">
          <wp:simplePos x="0" y="0"/>
          <wp:positionH relativeFrom="column">
            <wp:posOffset>4935855</wp:posOffset>
          </wp:positionH>
          <wp:positionV relativeFrom="paragraph">
            <wp:posOffset>65405</wp:posOffset>
          </wp:positionV>
          <wp:extent cx="2009775" cy="54864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08C">
      <w:ptab w:relativeTo="margin" w:alignment="center" w:leader="none"/>
    </w:r>
    <w:r w:rsidR="0084208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87839" w14:textId="77777777" w:rsidR="0084208C" w:rsidRDefault="0084208C" w:rsidP="009E7620">
      <w:r>
        <w:separator/>
      </w:r>
    </w:p>
  </w:footnote>
  <w:footnote w:type="continuationSeparator" w:id="0">
    <w:p w14:paraId="4C48783A" w14:textId="77777777" w:rsidR="0084208C" w:rsidRDefault="0084208C" w:rsidP="009E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8783D" w14:textId="543099D2" w:rsidR="0084208C" w:rsidRDefault="00C51DCE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37E606C" wp14:editId="0008125E">
          <wp:simplePos x="0" y="0"/>
          <wp:positionH relativeFrom="column">
            <wp:posOffset>5247105</wp:posOffset>
          </wp:positionH>
          <wp:positionV relativeFrom="paragraph">
            <wp:posOffset>104774</wp:posOffset>
          </wp:positionV>
          <wp:extent cx="1696671" cy="5810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99" cy="58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08C">
      <w:rPr>
        <w:rFonts w:ascii="Arial" w:hAnsi="Arial" w:cs="Arial"/>
        <w:b/>
      </w:rPr>
      <w:t xml:space="preserve">                                                </w:t>
    </w:r>
  </w:p>
  <w:p w14:paraId="4C48783E" w14:textId="61F37732" w:rsidR="0084208C" w:rsidRDefault="0084208C" w:rsidP="006A1103">
    <w:pPr>
      <w:pStyle w:val="Header"/>
      <w:jc w:val="center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87844" wp14:editId="57A4C74E">
              <wp:simplePos x="0" y="0"/>
              <wp:positionH relativeFrom="column">
                <wp:posOffset>1945004</wp:posOffset>
              </wp:positionH>
              <wp:positionV relativeFrom="paragraph">
                <wp:posOffset>310515</wp:posOffset>
              </wp:positionV>
              <wp:extent cx="2276475" cy="457200"/>
              <wp:effectExtent l="0" t="0" r="9525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87853" w14:textId="34B05C77" w:rsidR="0084208C" w:rsidRDefault="008420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48784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153.15pt;margin-top:24.45pt;width:17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" fillcolor="white [3201]" stroked="f" strokeweight=".5pt">
              <v:textbox>
                <w:txbxContent>
                  <w:p w14:paraId="4C487853" w14:textId="34B05C77" w:rsidR="0084208C" w:rsidRDefault="0084208C"/>
                </w:txbxContent>
              </v:textbox>
            </v:shape>
          </w:pict>
        </mc:Fallback>
      </mc:AlternateContent>
    </w:r>
    <w:r w:rsidRPr="003416E2">
      <w:ptab w:relativeTo="margin" w:alignment="right" w:leader="none"/>
    </w:r>
    <w:r>
      <w:t xml:space="preserve">       </w:t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CCC"/>
    <w:multiLevelType w:val="hybridMultilevel"/>
    <w:tmpl w:val="A288AB04"/>
    <w:lvl w:ilvl="0" w:tplc="AE1E6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BBA"/>
    <w:multiLevelType w:val="hybridMultilevel"/>
    <w:tmpl w:val="C8F02A18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3E84"/>
    <w:multiLevelType w:val="hybridMultilevel"/>
    <w:tmpl w:val="35822808"/>
    <w:lvl w:ilvl="0" w:tplc="87C4E83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E2F4070"/>
    <w:multiLevelType w:val="hybridMultilevel"/>
    <w:tmpl w:val="7EC23E2C"/>
    <w:lvl w:ilvl="0" w:tplc="87C4E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C1599"/>
    <w:multiLevelType w:val="hybridMultilevel"/>
    <w:tmpl w:val="BB16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813E0"/>
    <w:multiLevelType w:val="hybridMultilevel"/>
    <w:tmpl w:val="E0E66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0F2236"/>
    <w:multiLevelType w:val="hybridMultilevel"/>
    <w:tmpl w:val="3B34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62F4B"/>
    <w:multiLevelType w:val="hybridMultilevel"/>
    <w:tmpl w:val="23282FF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EB23CEA"/>
    <w:multiLevelType w:val="hybridMultilevel"/>
    <w:tmpl w:val="2612E0EE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B076D"/>
    <w:multiLevelType w:val="hybridMultilevel"/>
    <w:tmpl w:val="B44EC670"/>
    <w:lvl w:ilvl="0" w:tplc="4F3C3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7B29A1"/>
    <w:multiLevelType w:val="hybridMultilevel"/>
    <w:tmpl w:val="9E4691C8"/>
    <w:lvl w:ilvl="0" w:tplc="87C4E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87533E"/>
    <w:multiLevelType w:val="hybridMultilevel"/>
    <w:tmpl w:val="7354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93AA1"/>
    <w:multiLevelType w:val="hybridMultilevel"/>
    <w:tmpl w:val="D13A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545F0"/>
    <w:multiLevelType w:val="multilevel"/>
    <w:tmpl w:val="7FC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B23097"/>
    <w:multiLevelType w:val="hybridMultilevel"/>
    <w:tmpl w:val="7BA02F48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835B9"/>
    <w:multiLevelType w:val="hybridMultilevel"/>
    <w:tmpl w:val="76088D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CF0205C"/>
    <w:multiLevelType w:val="hybridMultilevel"/>
    <w:tmpl w:val="7ED0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F1A35"/>
    <w:multiLevelType w:val="hybridMultilevel"/>
    <w:tmpl w:val="552A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45DA2"/>
    <w:multiLevelType w:val="hybridMultilevel"/>
    <w:tmpl w:val="A5DA0E6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31A24441"/>
    <w:multiLevelType w:val="hybridMultilevel"/>
    <w:tmpl w:val="82B2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85484"/>
    <w:multiLevelType w:val="hybridMultilevel"/>
    <w:tmpl w:val="27DA464A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0E26FE"/>
    <w:multiLevelType w:val="hybridMultilevel"/>
    <w:tmpl w:val="18FA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51915"/>
    <w:multiLevelType w:val="hybridMultilevel"/>
    <w:tmpl w:val="F556658C"/>
    <w:lvl w:ilvl="0" w:tplc="0FB85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6F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787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C2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42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C3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A6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A9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0D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65F86"/>
    <w:multiLevelType w:val="hybridMultilevel"/>
    <w:tmpl w:val="DC10FF4E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B1B24"/>
    <w:multiLevelType w:val="hybridMultilevel"/>
    <w:tmpl w:val="F966542E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BDB4A32"/>
    <w:multiLevelType w:val="hybridMultilevel"/>
    <w:tmpl w:val="624E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602F5"/>
    <w:multiLevelType w:val="hybridMultilevel"/>
    <w:tmpl w:val="25E4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70693"/>
    <w:multiLevelType w:val="hybridMultilevel"/>
    <w:tmpl w:val="E748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570A7"/>
    <w:multiLevelType w:val="hybridMultilevel"/>
    <w:tmpl w:val="EDE40A88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2007681"/>
    <w:multiLevelType w:val="hybridMultilevel"/>
    <w:tmpl w:val="4348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41B81"/>
    <w:multiLevelType w:val="hybridMultilevel"/>
    <w:tmpl w:val="C12A1A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6192195"/>
    <w:multiLevelType w:val="hybridMultilevel"/>
    <w:tmpl w:val="0B58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46EED"/>
    <w:multiLevelType w:val="hybridMultilevel"/>
    <w:tmpl w:val="B7BC46E6"/>
    <w:lvl w:ilvl="0" w:tplc="34420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84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05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C1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07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E2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28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49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A4F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D08C5"/>
    <w:multiLevelType w:val="hybridMultilevel"/>
    <w:tmpl w:val="8E90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10580"/>
    <w:multiLevelType w:val="hybridMultilevel"/>
    <w:tmpl w:val="1E446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D367B1"/>
    <w:multiLevelType w:val="hybridMultilevel"/>
    <w:tmpl w:val="98626E40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5B20B98"/>
    <w:multiLevelType w:val="hybridMultilevel"/>
    <w:tmpl w:val="1556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44E44"/>
    <w:multiLevelType w:val="hybridMultilevel"/>
    <w:tmpl w:val="ADAA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53E16"/>
    <w:multiLevelType w:val="hybridMultilevel"/>
    <w:tmpl w:val="28326078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35052D"/>
    <w:multiLevelType w:val="hybridMultilevel"/>
    <w:tmpl w:val="AE021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FA36EFD"/>
    <w:multiLevelType w:val="hybridMultilevel"/>
    <w:tmpl w:val="4C4C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7"/>
  </w:num>
  <w:num w:numId="4">
    <w:abstractNumId w:val="26"/>
  </w:num>
  <w:num w:numId="5">
    <w:abstractNumId w:val="21"/>
  </w:num>
  <w:num w:numId="6">
    <w:abstractNumId w:val="25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24"/>
  </w:num>
  <w:num w:numId="12">
    <w:abstractNumId w:val="9"/>
  </w:num>
  <w:num w:numId="13">
    <w:abstractNumId w:val="35"/>
  </w:num>
  <w:num w:numId="14">
    <w:abstractNumId w:val="28"/>
  </w:num>
  <w:num w:numId="15">
    <w:abstractNumId w:val="30"/>
  </w:num>
  <w:num w:numId="16">
    <w:abstractNumId w:val="15"/>
  </w:num>
  <w:num w:numId="17">
    <w:abstractNumId w:val="39"/>
  </w:num>
  <w:num w:numId="18">
    <w:abstractNumId w:val="33"/>
  </w:num>
  <w:num w:numId="19">
    <w:abstractNumId w:val="18"/>
  </w:num>
  <w:num w:numId="20">
    <w:abstractNumId w:val="14"/>
  </w:num>
  <w:num w:numId="21">
    <w:abstractNumId w:val="34"/>
  </w:num>
  <w:num w:numId="22">
    <w:abstractNumId w:val="29"/>
  </w:num>
  <w:num w:numId="23">
    <w:abstractNumId w:val="16"/>
  </w:num>
  <w:num w:numId="24">
    <w:abstractNumId w:val="1"/>
  </w:num>
  <w:num w:numId="25">
    <w:abstractNumId w:val="3"/>
  </w:num>
  <w:num w:numId="26">
    <w:abstractNumId w:val="37"/>
  </w:num>
  <w:num w:numId="27">
    <w:abstractNumId w:val="23"/>
  </w:num>
  <w:num w:numId="28">
    <w:abstractNumId w:val="31"/>
  </w:num>
  <w:num w:numId="29">
    <w:abstractNumId w:val="20"/>
  </w:num>
  <w:num w:numId="30">
    <w:abstractNumId w:val="10"/>
  </w:num>
  <w:num w:numId="31">
    <w:abstractNumId w:val="38"/>
  </w:num>
  <w:num w:numId="32">
    <w:abstractNumId w:val="13"/>
  </w:num>
  <w:num w:numId="33">
    <w:abstractNumId w:val="11"/>
  </w:num>
  <w:num w:numId="34">
    <w:abstractNumId w:val="19"/>
  </w:num>
  <w:num w:numId="35">
    <w:abstractNumId w:val="36"/>
  </w:num>
  <w:num w:numId="36">
    <w:abstractNumId w:val="6"/>
  </w:num>
  <w:num w:numId="37">
    <w:abstractNumId w:val="12"/>
  </w:num>
  <w:num w:numId="38">
    <w:abstractNumId w:val="0"/>
  </w:num>
  <w:num w:numId="39">
    <w:abstractNumId w:val="17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43"/>
    <w:rsid w:val="00003C9B"/>
    <w:rsid w:val="0001541D"/>
    <w:rsid w:val="00023B91"/>
    <w:rsid w:val="0003508E"/>
    <w:rsid w:val="0008109B"/>
    <w:rsid w:val="000A5E57"/>
    <w:rsid w:val="000E698B"/>
    <w:rsid w:val="000E6A72"/>
    <w:rsid w:val="000F1E9A"/>
    <w:rsid w:val="00103B91"/>
    <w:rsid w:val="00112B43"/>
    <w:rsid w:val="001710CD"/>
    <w:rsid w:val="001B3B81"/>
    <w:rsid w:val="001B5833"/>
    <w:rsid w:val="001C139C"/>
    <w:rsid w:val="001C73AC"/>
    <w:rsid w:val="001E7257"/>
    <w:rsid w:val="002452CC"/>
    <w:rsid w:val="00264893"/>
    <w:rsid w:val="003025AC"/>
    <w:rsid w:val="003416E2"/>
    <w:rsid w:val="00351A0A"/>
    <w:rsid w:val="004023F3"/>
    <w:rsid w:val="00411E43"/>
    <w:rsid w:val="004314AB"/>
    <w:rsid w:val="00452F2F"/>
    <w:rsid w:val="00480D43"/>
    <w:rsid w:val="00486A30"/>
    <w:rsid w:val="00487248"/>
    <w:rsid w:val="004B507F"/>
    <w:rsid w:val="004C09F8"/>
    <w:rsid w:val="004E1F19"/>
    <w:rsid w:val="004E3943"/>
    <w:rsid w:val="005060E4"/>
    <w:rsid w:val="00507079"/>
    <w:rsid w:val="0051748B"/>
    <w:rsid w:val="005A7BED"/>
    <w:rsid w:val="005C0A31"/>
    <w:rsid w:val="005C442A"/>
    <w:rsid w:val="005D20BD"/>
    <w:rsid w:val="005D45E9"/>
    <w:rsid w:val="005E3DF7"/>
    <w:rsid w:val="005F2D6C"/>
    <w:rsid w:val="00646386"/>
    <w:rsid w:val="00684BA1"/>
    <w:rsid w:val="00694322"/>
    <w:rsid w:val="00695A6F"/>
    <w:rsid w:val="006A0624"/>
    <w:rsid w:val="006A1103"/>
    <w:rsid w:val="006F7CE1"/>
    <w:rsid w:val="00722D8F"/>
    <w:rsid w:val="0075675C"/>
    <w:rsid w:val="00764B1A"/>
    <w:rsid w:val="00772106"/>
    <w:rsid w:val="007819F8"/>
    <w:rsid w:val="00784737"/>
    <w:rsid w:val="00784CC8"/>
    <w:rsid w:val="007B5D8F"/>
    <w:rsid w:val="007D17E3"/>
    <w:rsid w:val="007D58EA"/>
    <w:rsid w:val="00803C30"/>
    <w:rsid w:val="008140B2"/>
    <w:rsid w:val="0084208C"/>
    <w:rsid w:val="00846D66"/>
    <w:rsid w:val="008523C4"/>
    <w:rsid w:val="00853C53"/>
    <w:rsid w:val="00874B59"/>
    <w:rsid w:val="00883DF1"/>
    <w:rsid w:val="008A3719"/>
    <w:rsid w:val="008A56ED"/>
    <w:rsid w:val="008B2774"/>
    <w:rsid w:val="008C2319"/>
    <w:rsid w:val="008E6E95"/>
    <w:rsid w:val="009257BF"/>
    <w:rsid w:val="00940BD0"/>
    <w:rsid w:val="009628C0"/>
    <w:rsid w:val="009A386C"/>
    <w:rsid w:val="009B0A42"/>
    <w:rsid w:val="009B27C2"/>
    <w:rsid w:val="009B2C1B"/>
    <w:rsid w:val="009B3826"/>
    <w:rsid w:val="009C365D"/>
    <w:rsid w:val="009D3806"/>
    <w:rsid w:val="009E7620"/>
    <w:rsid w:val="00A057BE"/>
    <w:rsid w:val="00A1723E"/>
    <w:rsid w:val="00A44B82"/>
    <w:rsid w:val="00A531D2"/>
    <w:rsid w:val="00A90FB7"/>
    <w:rsid w:val="00B05E62"/>
    <w:rsid w:val="00B36619"/>
    <w:rsid w:val="00B47D3C"/>
    <w:rsid w:val="00B50FC8"/>
    <w:rsid w:val="00B629B2"/>
    <w:rsid w:val="00B75F59"/>
    <w:rsid w:val="00B83B96"/>
    <w:rsid w:val="00B96419"/>
    <w:rsid w:val="00BE665C"/>
    <w:rsid w:val="00BE707D"/>
    <w:rsid w:val="00C51DCE"/>
    <w:rsid w:val="00C6310A"/>
    <w:rsid w:val="00CA6CC7"/>
    <w:rsid w:val="00CB3C2C"/>
    <w:rsid w:val="00CC2F51"/>
    <w:rsid w:val="00CC70F1"/>
    <w:rsid w:val="00D20E56"/>
    <w:rsid w:val="00D82844"/>
    <w:rsid w:val="00D82F09"/>
    <w:rsid w:val="00DA3980"/>
    <w:rsid w:val="00DC356C"/>
    <w:rsid w:val="00DF0B39"/>
    <w:rsid w:val="00E04CDE"/>
    <w:rsid w:val="00E14A2B"/>
    <w:rsid w:val="00E44AD4"/>
    <w:rsid w:val="00E829BF"/>
    <w:rsid w:val="00E843FD"/>
    <w:rsid w:val="00E84ECE"/>
    <w:rsid w:val="00E90387"/>
    <w:rsid w:val="00E936D1"/>
    <w:rsid w:val="00E964B3"/>
    <w:rsid w:val="00F06D49"/>
    <w:rsid w:val="00F244F6"/>
    <w:rsid w:val="00F24FE1"/>
    <w:rsid w:val="00F26475"/>
    <w:rsid w:val="00F43BA3"/>
    <w:rsid w:val="00F47822"/>
    <w:rsid w:val="00F703E6"/>
    <w:rsid w:val="00F76AF7"/>
    <w:rsid w:val="00F812DD"/>
    <w:rsid w:val="00F8265A"/>
    <w:rsid w:val="00FA2D2D"/>
    <w:rsid w:val="00FB08F0"/>
    <w:rsid w:val="00FD152C"/>
    <w:rsid w:val="06F3E67F"/>
    <w:rsid w:val="1959393D"/>
    <w:rsid w:val="31F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C487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9C365D"/>
    <w:pPr>
      <w:ind w:left="720"/>
      <w:contextualSpacing/>
    </w:pPr>
  </w:style>
  <w:style w:type="table" w:styleId="TableGrid">
    <w:name w:val="Table Grid"/>
    <w:basedOn w:val="TableNormal"/>
    <w:uiPriority w:val="59"/>
    <w:rsid w:val="00CC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64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2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28C0"/>
    <w:rPr>
      <w:color w:val="800080" w:themeColor="followedHyperlink"/>
      <w:u w:val="single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06D49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06D49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06D49"/>
    <w:rPr>
      <w:rFonts w:ascii="Interstate ExLight" w:hAnsi="Interstate ExLight" w:cs="Interstate ExLight"/>
      <w:color w:val="000000"/>
      <w:sz w:val="20"/>
      <w:szCs w:val="20"/>
    </w:rPr>
  </w:style>
  <w:style w:type="character" w:customStyle="1" w:styleId="A5">
    <w:name w:val="A5"/>
    <w:uiPriority w:val="99"/>
    <w:rsid w:val="00F06D49"/>
    <w:rPr>
      <w:rFonts w:ascii="Interstate ExLight" w:hAnsi="Interstate ExLight" w:cs="Interstate ExLight"/>
      <w:color w:val="000000"/>
      <w:sz w:val="38"/>
      <w:szCs w:val="38"/>
    </w:rPr>
  </w:style>
  <w:style w:type="character" w:customStyle="1" w:styleId="A6">
    <w:name w:val="A6"/>
    <w:uiPriority w:val="99"/>
    <w:rsid w:val="00F06D49"/>
    <w:rPr>
      <w:rFonts w:cs="Interstate"/>
      <w:b/>
      <w:bCs/>
      <w:color w:val="000000"/>
      <w:sz w:val="32"/>
      <w:szCs w:val="32"/>
    </w:rPr>
  </w:style>
  <w:style w:type="paragraph" w:customStyle="1" w:styleId="Pa10">
    <w:name w:val="Pa10"/>
    <w:basedOn w:val="Default"/>
    <w:next w:val="Default"/>
    <w:uiPriority w:val="99"/>
    <w:rsid w:val="00F06D49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F06D4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06D49"/>
    <w:rPr>
      <w:rFonts w:cs="Interstate"/>
      <w:b/>
      <w:bCs/>
      <w:color w:val="000000"/>
      <w:sz w:val="11"/>
      <w:szCs w:val="11"/>
    </w:rPr>
  </w:style>
  <w:style w:type="character" w:customStyle="1" w:styleId="A7">
    <w:name w:val="A7"/>
    <w:uiPriority w:val="99"/>
    <w:rsid w:val="00F06D49"/>
    <w:rPr>
      <w:rFonts w:ascii="Interstate ExLight" w:hAnsi="Interstate ExLight" w:cs="Interstate ExLight"/>
      <w:color w:val="000000"/>
      <w:sz w:val="18"/>
      <w:szCs w:val="18"/>
    </w:rPr>
  </w:style>
  <w:style w:type="paragraph" w:styleId="NoSpacing">
    <w:name w:val="No Spacing"/>
    <w:uiPriority w:val="1"/>
    <w:qFormat/>
    <w:rsid w:val="00B0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452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9C365D"/>
    <w:pPr>
      <w:ind w:left="720"/>
      <w:contextualSpacing/>
    </w:pPr>
  </w:style>
  <w:style w:type="table" w:styleId="TableGrid">
    <w:name w:val="Table Grid"/>
    <w:basedOn w:val="TableNormal"/>
    <w:uiPriority w:val="59"/>
    <w:rsid w:val="00CC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64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2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28C0"/>
    <w:rPr>
      <w:color w:val="800080" w:themeColor="followedHyperlink"/>
      <w:u w:val="single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06D49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06D49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06D49"/>
    <w:rPr>
      <w:rFonts w:ascii="Interstate ExLight" w:hAnsi="Interstate ExLight" w:cs="Interstate ExLight"/>
      <w:color w:val="000000"/>
      <w:sz w:val="20"/>
      <w:szCs w:val="20"/>
    </w:rPr>
  </w:style>
  <w:style w:type="character" w:customStyle="1" w:styleId="A5">
    <w:name w:val="A5"/>
    <w:uiPriority w:val="99"/>
    <w:rsid w:val="00F06D49"/>
    <w:rPr>
      <w:rFonts w:ascii="Interstate ExLight" w:hAnsi="Interstate ExLight" w:cs="Interstate ExLight"/>
      <w:color w:val="000000"/>
      <w:sz w:val="38"/>
      <w:szCs w:val="38"/>
    </w:rPr>
  </w:style>
  <w:style w:type="character" w:customStyle="1" w:styleId="A6">
    <w:name w:val="A6"/>
    <w:uiPriority w:val="99"/>
    <w:rsid w:val="00F06D49"/>
    <w:rPr>
      <w:rFonts w:cs="Interstate"/>
      <w:b/>
      <w:bCs/>
      <w:color w:val="000000"/>
      <w:sz w:val="32"/>
      <w:szCs w:val="32"/>
    </w:rPr>
  </w:style>
  <w:style w:type="paragraph" w:customStyle="1" w:styleId="Pa10">
    <w:name w:val="Pa10"/>
    <w:basedOn w:val="Default"/>
    <w:next w:val="Default"/>
    <w:uiPriority w:val="99"/>
    <w:rsid w:val="00F06D49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F06D4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06D49"/>
    <w:rPr>
      <w:rFonts w:cs="Interstate"/>
      <w:b/>
      <w:bCs/>
      <w:color w:val="000000"/>
      <w:sz w:val="11"/>
      <w:szCs w:val="11"/>
    </w:rPr>
  </w:style>
  <w:style w:type="character" w:customStyle="1" w:styleId="A7">
    <w:name w:val="A7"/>
    <w:uiPriority w:val="99"/>
    <w:rsid w:val="00F06D49"/>
    <w:rPr>
      <w:rFonts w:ascii="Interstate ExLight" w:hAnsi="Interstate ExLight" w:cs="Interstate ExLight"/>
      <w:color w:val="000000"/>
      <w:sz w:val="18"/>
      <w:szCs w:val="18"/>
    </w:rPr>
  </w:style>
  <w:style w:type="paragraph" w:styleId="NoSpacing">
    <w:name w:val="No Spacing"/>
    <w:uiPriority w:val="1"/>
    <w:qFormat/>
    <w:rsid w:val="00B0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45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2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9105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14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80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0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9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4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44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iddsi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package" Target="embeddings/Microsoft_Word_Document10.docx"/><Relationship Id="rId2" Type="http://schemas.openxmlformats.org/officeDocument/2006/relationships/customXml" Target="../customXml/item2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1.docx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89E663F4C8498772338D62917A95" ma:contentTypeVersion="12" ma:contentTypeDescription="Create a new document." ma:contentTypeScope="" ma:versionID="6c6c7afd1c5a9546b48ce63cab8ef696">
  <xsd:schema xmlns:xsd="http://www.w3.org/2001/XMLSchema" xmlns:xs="http://www.w3.org/2001/XMLSchema" xmlns:p="http://schemas.microsoft.com/office/2006/metadata/properties" xmlns:ns2="af24ab2d-c015-4cc7-9cfd-5456fe4f6598" xmlns:ns3="33e73b4c-8ede-448e-a8d5-258df5ed0be1" targetNamespace="http://schemas.microsoft.com/office/2006/metadata/properties" ma:root="true" ma:fieldsID="da9a9bd7b89bc4835bb6ce200e4869d0" ns2:_="" ns3:_="">
    <xsd:import namespace="af24ab2d-c015-4cc7-9cfd-5456fe4f6598"/>
    <xsd:import namespace="33e73b4c-8ede-448e-a8d5-258df5ed0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ab2d-c015-4cc7-9cfd-5456fe4f6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3b4c-8ede-448e-a8d5-258df5ed0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3DE8-3877-40EE-926B-32CEBA9027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6B039C-02B4-4820-A932-9DB5980F3B57}"/>
</file>

<file path=customXml/itemProps3.xml><?xml version="1.0" encoding="utf-8"?>
<ds:datastoreItem xmlns:ds="http://schemas.openxmlformats.org/officeDocument/2006/customXml" ds:itemID="{315191D2-452E-4980-A776-62BB2402269E}">
  <ds:schemaRefs>
    <ds:schemaRef ds:uri="9ecf9374-0d71-4a51-a9c5-198dd68970ed"/>
    <ds:schemaRef ds:uri="http://schemas.microsoft.com/office/2006/documentManagement/types"/>
    <ds:schemaRef ds:uri="68f04dcd-1aad-4718-b4ef-cb5a94bb72b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54E9555-1B96-4FF9-8068-ABF063932B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43BF25-D570-449A-B230-895116ED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Birchall Victoria (CLPCT)</dc:creator>
  <cp:lastModifiedBy>Mariah Mulberry</cp:lastModifiedBy>
  <cp:revision>2</cp:revision>
  <cp:lastPrinted>2013-06-07T09:27:00Z</cp:lastPrinted>
  <dcterms:created xsi:type="dcterms:W3CDTF">2018-10-04T09:22:00Z</dcterms:created>
  <dcterms:modified xsi:type="dcterms:W3CDTF">2018-10-04T09:22:00Z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0x01010083FE89E663F4C8498772338D62917A95</vt:lpwstr>
  </property>
  <property fmtid="{D5CDD505-2E9C-101B-9397-08002B2CF9AE}" pid="3" name="Order">
    <vt:r8>100</vt:r8>
  </property>
  <property fmtid="{D5CDD505-2E9C-101B-9397-08002B2CF9AE}" pid="4" name="_dlc_DocIdItemGuid">
    <vt:lpwstr>ac0fa001-beca-41af-a155-4fefcb9e6803</vt:lpwstr>
  </property>
</Properties>
</file>